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7273" w14:textId="641CDD11" w:rsidR="00FA1C21" w:rsidRPr="00B12D74" w:rsidRDefault="00FA1C21" w:rsidP="000B3D6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Lato" w:hAnsi="Lato"/>
          <w:b/>
          <w:bCs/>
          <w:color w:val="1F3864"/>
          <w:sz w:val="16"/>
          <w:szCs w:val="16"/>
        </w:rPr>
      </w:pPr>
    </w:p>
    <w:p w14:paraId="7E5E7273" w14:textId="46FAF664" w:rsidR="00D36BB1" w:rsidRPr="00B12D74" w:rsidRDefault="00BA5BBF" w:rsidP="005C775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Lato" w:hAnsi="Lato"/>
          <w:b/>
          <w:bCs/>
          <w:color w:val="175064"/>
          <w:sz w:val="36"/>
          <w:szCs w:val="36"/>
        </w:rPr>
      </w:pPr>
      <w:r w:rsidRPr="00BA5BBF">
        <w:rPr>
          <w:rFonts w:ascii="Lato" w:hAnsi="Lato"/>
          <w:b/>
          <w:bCs/>
          <w:color w:val="175064"/>
          <w:sz w:val="36"/>
          <w:szCs w:val="36"/>
        </w:rPr>
        <w:t xml:space="preserve">SuperGrid Institute réalise </w:t>
      </w:r>
      <w:r w:rsidR="00113B49">
        <w:rPr>
          <w:rFonts w:ascii="Lato" w:hAnsi="Lato"/>
          <w:b/>
          <w:bCs/>
          <w:color w:val="175064"/>
          <w:sz w:val="36"/>
          <w:szCs w:val="36"/>
        </w:rPr>
        <w:t>la</w:t>
      </w:r>
      <w:r w:rsidR="00113B49" w:rsidRPr="00BA5BBF">
        <w:rPr>
          <w:rFonts w:ascii="Lato" w:hAnsi="Lato"/>
          <w:b/>
          <w:bCs/>
          <w:color w:val="175064"/>
          <w:sz w:val="36"/>
          <w:szCs w:val="36"/>
        </w:rPr>
        <w:t xml:space="preserve"> </w:t>
      </w:r>
      <w:r w:rsidRPr="00BA5BBF">
        <w:rPr>
          <w:rFonts w:ascii="Lato" w:hAnsi="Lato"/>
          <w:b/>
          <w:bCs/>
          <w:color w:val="175064"/>
          <w:sz w:val="36"/>
          <w:szCs w:val="36"/>
        </w:rPr>
        <w:t>première coupure DC à 50kV en associant un limiteur de courant de défaut supraconducteur et un disjoncteur</w:t>
      </w:r>
      <w:r w:rsidR="00FF4EBB" w:rsidRPr="00B12D74">
        <w:rPr>
          <w:rFonts w:ascii="Lato" w:hAnsi="Lato" w:cs="Arial"/>
          <w:noProof/>
          <w:color w:val="17506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01879" wp14:editId="691537C9">
                <wp:simplePos x="0" y="0"/>
                <wp:positionH relativeFrom="margin">
                  <wp:posOffset>3751580</wp:posOffset>
                </wp:positionH>
                <wp:positionV relativeFrom="paragraph">
                  <wp:posOffset>-610870</wp:posOffset>
                </wp:positionV>
                <wp:extent cx="2400300" cy="2762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7B00" w14:textId="183A0D83" w:rsidR="00621525" w:rsidRPr="004C688E" w:rsidRDefault="00641C08" w:rsidP="00621525">
                            <w:pPr>
                              <w:rPr>
                                <w:rFonts w:ascii="Dosis" w:hAnsi="Dosis"/>
                                <w:lang w:val="en-US"/>
                              </w:rPr>
                            </w:pPr>
                            <w:r>
                              <w:rPr>
                                <w:rFonts w:ascii="Dosis" w:hAnsi="Dosis"/>
                                <w:lang w:val="en-US"/>
                              </w:rPr>
                              <w:t xml:space="preserve">Dossier </w:t>
                            </w:r>
                            <w:r w:rsidR="00FE214E">
                              <w:rPr>
                                <w:rFonts w:ascii="Dosis" w:hAnsi="Dosis"/>
                                <w:lang w:val="en-US"/>
                              </w:rPr>
                              <w:t xml:space="preserve">de presse, </w:t>
                            </w:r>
                            <w:r w:rsidR="00686C4E">
                              <w:rPr>
                                <w:rFonts w:ascii="Dosis" w:hAnsi="Dosis"/>
                                <w:lang w:val="en-US"/>
                              </w:rPr>
                              <w:t>20</w:t>
                            </w:r>
                            <w:r w:rsidR="00FE214E">
                              <w:rPr>
                                <w:rFonts w:ascii="Dosis" w:hAnsi="Dosis"/>
                                <w:lang w:val="en-US"/>
                              </w:rPr>
                              <w:t xml:space="preserve"> </w:t>
                            </w:r>
                            <w:r w:rsidR="00066CE2">
                              <w:rPr>
                                <w:rFonts w:ascii="Dosis" w:hAnsi="Dosis"/>
                                <w:lang w:val="en-US"/>
                              </w:rPr>
                              <w:t xml:space="preserve">janvier </w:t>
                            </w:r>
                            <w:r w:rsidR="00FE214E">
                              <w:rPr>
                                <w:rFonts w:ascii="Dosis" w:hAnsi="Dosis"/>
                                <w:lang w:val="en-US"/>
                              </w:rPr>
                              <w:t>202</w:t>
                            </w:r>
                            <w:r w:rsidR="00066CE2">
                              <w:rPr>
                                <w:rFonts w:ascii="Dosis" w:hAnsi="Dosis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18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5.4pt;margin-top:-48.1pt;width:189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" filled="f" stroked="f">
                <v:textbox>
                  <w:txbxContent>
                    <w:p w14:paraId="6C2E7B00" w14:textId="183A0D83" w:rsidR="00621525" w:rsidRPr="004C688E" w:rsidRDefault="00641C08" w:rsidP="00621525">
                      <w:pPr>
                        <w:rPr>
                          <w:rFonts w:ascii="Dosis" w:hAnsi="Dosis"/>
                          <w:lang w:val="en-US"/>
                        </w:rPr>
                      </w:pPr>
                      <w:r>
                        <w:rPr>
                          <w:rFonts w:ascii="Dosis" w:hAnsi="Dosis"/>
                          <w:lang w:val="en-US"/>
                        </w:rPr>
                        <w:t xml:space="preserve">Dossier </w:t>
                      </w:r>
                      <w:r w:rsidR="00FE214E">
                        <w:rPr>
                          <w:rFonts w:ascii="Dosis" w:hAnsi="Dosis"/>
                          <w:lang w:val="en-US"/>
                        </w:rPr>
                        <w:t xml:space="preserve">de </w:t>
                      </w:r>
                      <w:proofErr w:type="spellStart"/>
                      <w:r w:rsidR="00FE214E">
                        <w:rPr>
                          <w:rFonts w:ascii="Dosis" w:hAnsi="Dosis"/>
                          <w:lang w:val="en-US"/>
                        </w:rPr>
                        <w:t>presse</w:t>
                      </w:r>
                      <w:proofErr w:type="spellEnd"/>
                      <w:r w:rsidR="00FE214E">
                        <w:rPr>
                          <w:rFonts w:ascii="Dosis" w:hAnsi="Dosis"/>
                          <w:lang w:val="en-US"/>
                        </w:rPr>
                        <w:t xml:space="preserve">, </w:t>
                      </w:r>
                      <w:r w:rsidR="00686C4E">
                        <w:rPr>
                          <w:rFonts w:ascii="Dosis" w:hAnsi="Dosis"/>
                          <w:lang w:val="en-US"/>
                        </w:rPr>
                        <w:t>20</w:t>
                      </w:r>
                      <w:r w:rsidR="00FE214E">
                        <w:rPr>
                          <w:rFonts w:ascii="Dosis" w:hAnsi="Dosis"/>
                          <w:lang w:val="en-US"/>
                        </w:rPr>
                        <w:t xml:space="preserve"> </w:t>
                      </w:r>
                      <w:proofErr w:type="spellStart"/>
                      <w:r w:rsidR="00066CE2">
                        <w:rPr>
                          <w:rFonts w:ascii="Dosis" w:hAnsi="Dosis"/>
                          <w:lang w:val="en-US"/>
                        </w:rPr>
                        <w:t>janvier</w:t>
                      </w:r>
                      <w:proofErr w:type="spellEnd"/>
                      <w:r w:rsidR="00066CE2">
                        <w:rPr>
                          <w:rFonts w:ascii="Dosis" w:hAnsi="Dosis"/>
                          <w:lang w:val="en-US"/>
                        </w:rPr>
                        <w:t xml:space="preserve"> </w:t>
                      </w:r>
                      <w:r w:rsidR="00FE214E">
                        <w:rPr>
                          <w:rFonts w:ascii="Dosis" w:hAnsi="Dosis"/>
                          <w:lang w:val="en-US"/>
                        </w:rPr>
                        <w:t>202</w:t>
                      </w:r>
                      <w:r w:rsidR="00066CE2">
                        <w:rPr>
                          <w:rFonts w:ascii="Dosis" w:hAnsi="Dosis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CCD">
        <w:rPr>
          <w:rFonts w:ascii="Lato" w:hAnsi="Lato"/>
          <w:b/>
          <w:bCs/>
          <w:color w:val="175064"/>
          <w:sz w:val="36"/>
          <w:szCs w:val="36"/>
        </w:rPr>
        <w:t xml:space="preserve"> </w:t>
      </w:r>
    </w:p>
    <w:bookmarkStart w:id="0" w:name="_Hlk117241106"/>
    <w:bookmarkEnd w:id="0"/>
    <w:p w14:paraId="1C8D8E2A" w14:textId="5C2DEE20" w:rsidR="00621525" w:rsidRPr="00B12D74" w:rsidRDefault="005100CC" w:rsidP="007C330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Lato" w:hAnsi="Lato"/>
          <w:b/>
          <w:bCs/>
          <w:color w:val="1F3864"/>
          <w:sz w:val="2"/>
          <w:szCs w:val="2"/>
        </w:rPr>
      </w:pPr>
      <w:r w:rsidRPr="00B12D74">
        <w:rPr>
          <w:rFonts w:ascii="Lato" w:hAnsi="Lato" w:cs="Arial"/>
          <w:noProof/>
          <w:color w:val="1F386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8D19F" wp14:editId="1106A53C">
                <wp:simplePos x="0" y="0"/>
                <wp:positionH relativeFrom="column">
                  <wp:posOffset>1631950</wp:posOffset>
                </wp:positionH>
                <wp:positionV relativeFrom="paragraph">
                  <wp:posOffset>59055</wp:posOffset>
                </wp:positionV>
                <wp:extent cx="27432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C4B25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4.65pt" to="344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</w:p>
    <w:p w14:paraId="6D5CD697" w14:textId="77777777" w:rsidR="008F554C" w:rsidRPr="00E56CCD" w:rsidRDefault="008F554C" w:rsidP="008248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755C83FE" w14:textId="47ADB09A" w:rsidR="008248C1" w:rsidRPr="00E56CCD" w:rsidRDefault="00445329" w:rsidP="00C450E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</w:rPr>
      </w:pP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Les infos clés :</w:t>
      </w:r>
    </w:p>
    <w:p w14:paraId="57496B79" w14:textId="35070004" w:rsidR="00B07BF5" w:rsidRPr="00E56CCD" w:rsidRDefault="00726FA5" w:rsidP="00C450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</w:rPr>
      </w:pPr>
      <w:bookmarkStart w:id="1" w:name="_Hlk187830867"/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SuperGrid Institute </w:t>
      </w:r>
      <w:r w:rsidR="008D6039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(Lyon, France) 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valide sa technologie de limiteur </w:t>
      </w:r>
      <w:r w:rsidR="00764B34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résistif 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de courant supraconducteur (</w:t>
      </w:r>
      <w:r w:rsidR="00764B34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R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SFCL) associé à un disjoncteur</w:t>
      </w:r>
      <w:r w:rsidR="002F67DF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 mécanique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 </w:t>
      </w:r>
      <w:r w:rsidR="007F2FEE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pour le courant continu haute tension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. </w:t>
      </w:r>
    </w:p>
    <w:p w14:paraId="7185A38C" w14:textId="5C1CAC24" w:rsidR="00C06281" w:rsidRPr="00E56CCD" w:rsidRDefault="00C06281" w:rsidP="00B07BF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</w:rPr>
      </w:pP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Le RSFCL est une solution robuste, compacte et rapide, avec un fort potentiel pour le secteur </w:t>
      </w:r>
      <w:r w:rsidRPr="00E56CCD">
        <w:rPr>
          <w:rFonts w:ascii="Lato" w:hAnsi="Lato"/>
          <w:b/>
          <w:bCs/>
          <w:i/>
          <w:iCs/>
          <w:color w:val="3B3838" w:themeColor="background2" w:themeShade="40"/>
          <w:sz w:val="20"/>
          <w:szCs w:val="20"/>
        </w:rPr>
        <w:t>offshore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.</w:t>
      </w:r>
    </w:p>
    <w:p w14:paraId="17475B25" w14:textId="7F09E885" w:rsidR="007E3E5F" w:rsidRPr="00E56CCD" w:rsidRDefault="00D174FC" w:rsidP="00B12D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</w:rPr>
      </w:pP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Cette </w:t>
      </w:r>
      <w:r w:rsidR="00B07BF5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technologie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 xml:space="preserve"> peut être mise en œuvre dans les réseaux en courant alternatif (AC) et </w:t>
      </w:r>
      <w:r w:rsidR="00787B91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en courant continu (</w:t>
      </w:r>
      <w:r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DC</w:t>
      </w:r>
      <w:r w:rsidR="00787B91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)</w:t>
      </w:r>
      <w:r w:rsidR="003A095A" w:rsidRPr="00E56CCD">
        <w:rPr>
          <w:rFonts w:ascii="Lato" w:hAnsi="Lato"/>
          <w:b/>
          <w:bCs/>
          <w:color w:val="3B3838" w:themeColor="background2" w:themeShade="40"/>
          <w:sz w:val="20"/>
          <w:szCs w:val="20"/>
        </w:rPr>
        <w:t>.</w:t>
      </w:r>
      <w:bookmarkEnd w:id="1"/>
    </w:p>
    <w:p w14:paraId="13D3880D" w14:textId="77777777" w:rsidR="007E3E5F" w:rsidRPr="00E56CCD" w:rsidRDefault="007E3E5F" w:rsidP="008A783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</w:rPr>
      </w:pPr>
    </w:p>
    <w:p w14:paraId="52D81BC2" w14:textId="5FE6B080" w:rsidR="008F554C" w:rsidRPr="00B12D74" w:rsidRDefault="008F554C" w:rsidP="00B12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ato" w:hAnsi="Lato"/>
          <w:b/>
          <w:bCs/>
          <w:color w:val="808080" w:themeColor="background1" w:themeShade="80"/>
          <w:sz w:val="22"/>
          <w:szCs w:val="22"/>
        </w:rPr>
      </w:pPr>
      <w:r w:rsidRPr="00B12D74">
        <w:rPr>
          <w:rFonts w:ascii="Lato" w:hAnsi="Lato"/>
          <w:b/>
          <w:bCs/>
          <w:color w:val="808080" w:themeColor="background1" w:themeShade="80"/>
          <w:sz w:val="20"/>
          <w:szCs w:val="20"/>
        </w:rPr>
        <w:t>------------------------------------------------------------------------------------------------------------------</w:t>
      </w:r>
    </w:p>
    <w:p w14:paraId="35C1ACE3" w14:textId="5C5E4C6F" w:rsidR="000B3D61" w:rsidRPr="00E56CCD" w:rsidRDefault="000B3D61" w:rsidP="00E019E0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sz w:val="22"/>
          <w:szCs w:val="22"/>
        </w:rPr>
      </w:pPr>
      <w:r w:rsidRPr="00E56CCD">
        <w:rPr>
          <w:rFonts w:ascii="Lato" w:hAnsi="Lato"/>
          <w:b/>
          <w:bCs/>
          <w:sz w:val="22"/>
          <w:szCs w:val="22"/>
        </w:rPr>
        <w:t>C’est une première</w:t>
      </w:r>
      <w:r w:rsidR="00502762" w:rsidRPr="00E56CCD">
        <w:rPr>
          <w:rFonts w:ascii="Lato" w:hAnsi="Lato"/>
          <w:b/>
          <w:bCs/>
          <w:sz w:val="22"/>
          <w:szCs w:val="22"/>
        </w:rPr>
        <w:t xml:space="preserve"> mondiale</w:t>
      </w:r>
      <w:r w:rsidR="00977435" w:rsidRPr="00E56CCD">
        <w:rPr>
          <w:rFonts w:ascii="Lato" w:hAnsi="Lato"/>
          <w:b/>
          <w:bCs/>
          <w:sz w:val="22"/>
          <w:szCs w:val="22"/>
        </w:rPr>
        <w:t xml:space="preserve"> </w:t>
      </w:r>
      <w:r w:rsidRPr="00E56CCD">
        <w:rPr>
          <w:rFonts w:ascii="Lato" w:hAnsi="Lato"/>
          <w:b/>
          <w:bCs/>
          <w:sz w:val="22"/>
          <w:szCs w:val="22"/>
        </w:rPr>
        <w:t xml:space="preserve">: </w:t>
      </w:r>
      <w:r w:rsidR="009979A9" w:rsidRPr="00E56CCD">
        <w:rPr>
          <w:rFonts w:ascii="Lato" w:hAnsi="Lato"/>
          <w:b/>
          <w:bCs/>
          <w:sz w:val="22"/>
          <w:szCs w:val="22"/>
        </w:rPr>
        <w:t xml:space="preserve">SuperGrid Institute a </w:t>
      </w:r>
      <w:r w:rsidR="003840B9" w:rsidRPr="00E56CCD">
        <w:rPr>
          <w:rFonts w:ascii="Lato" w:hAnsi="Lato"/>
          <w:b/>
          <w:bCs/>
          <w:sz w:val="22"/>
          <w:szCs w:val="22"/>
        </w:rPr>
        <w:t>valid</w:t>
      </w:r>
      <w:r w:rsidRPr="00E56CCD">
        <w:rPr>
          <w:rFonts w:ascii="Lato" w:hAnsi="Lato"/>
          <w:b/>
          <w:bCs/>
          <w:sz w:val="22"/>
          <w:szCs w:val="22"/>
        </w:rPr>
        <w:t>é</w:t>
      </w:r>
      <w:r w:rsidR="003840B9" w:rsidRPr="00E56CCD">
        <w:rPr>
          <w:rFonts w:ascii="Lato" w:hAnsi="Lato"/>
          <w:b/>
          <w:bCs/>
          <w:sz w:val="22"/>
          <w:szCs w:val="22"/>
        </w:rPr>
        <w:t xml:space="preserve"> </w:t>
      </w:r>
      <w:r w:rsidRPr="00E56CCD">
        <w:rPr>
          <w:rFonts w:ascii="Lato" w:hAnsi="Lato"/>
          <w:b/>
          <w:bCs/>
          <w:sz w:val="22"/>
          <w:szCs w:val="22"/>
        </w:rPr>
        <w:t>sa</w:t>
      </w:r>
      <w:r w:rsidR="0086622E" w:rsidRPr="00E56CCD">
        <w:rPr>
          <w:rFonts w:ascii="Lato" w:hAnsi="Lato"/>
          <w:b/>
          <w:bCs/>
          <w:sz w:val="22"/>
          <w:szCs w:val="22"/>
        </w:rPr>
        <w:t xml:space="preserve"> </w:t>
      </w:r>
      <w:r w:rsidRPr="00E56CCD">
        <w:rPr>
          <w:rFonts w:ascii="Lato" w:hAnsi="Lato"/>
          <w:b/>
          <w:bCs/>
          <w:sz w:val="22"/>
          <w:szCs w:val="22"/>
        </w:rPr>
        <w:t xml:space="preserve">technologie de </w:t>
      </w:r>
      <w:r w:rsidR="009F1BA6" w:rsidRPr="00E56CCD">
        <w:rPr>
          <w:rFonts w:ascii="Lato" w:hAnsi="Lato"/>
          <w:b/>
          <w:bCs/>
          <w:sz w:val="22"/>
          <w:szCs w:val="22"/>
        </w:rPr>
        <w:t xml:space="preserve">limiteur de courant de défaut supraconducteur </w:t>
      </w:r>
      <w:r w:rsidR="00002910" w:rsidRPr="00E56CCD">
        <w:rPr>
          <w:rFonts w:ascii="Lato" w:hAnsi="Lato"/>
          <w:b/>
          <w:bCs/>
          <w:sz w:val="22"/>
          <w:szCs w:val="22"/>
        </w:rPr>
        <w:t>(</w:t>
      </w:r>
      <w:r w:rsidR="00DB19AF" w:rsidRPr="00E56CCD">
        <w:rPr>
          <w:rFonts w:ascii="Lato" w:hAnsi="Lato"/>
          <w:b/>
          <w:bCs/>
          <w:sz w:val="22"/>
          <w:szCs w:val="22"/>
        </w:rPr>
        <w:t>R</w:t>
      </w:r>
      <w:r w:rsidR="00002910" w:rsidRPr="00E56CCD">
        <w:rPr>
          <w:rFonts w:ascii="Lato" w:hAnsi="Lato"/>
          <w:b/>
          <w:bCs/>
          <w:sz w:val="22"/>
          <w:szCs w:val="22"/>
        </w:rPr>
        <w:t xml:space="preserve">SFCL) </w:t>
      </w:r>
      <w:r w:rsidRPr="00E56CCD">
        <w:rPr>
          <w:rFonts w:ascii="Lato" w:hAnsi="Lato"/>
          <w:b/>
          <w:bCs/>
          <w:sz w:val="22"/>
          <w:szCs w:val="22"/>
        </w:rPr>
        <w:t>associé</w:t>
      </w:r>
      <w:r w:rsidR="00185B08" w:rsidRPr="00E56CCD">
        <w:rPr>
          <w:rFonts w:ascii="Lato" w:hAnsi="Lato"/>
          <w:b/>
          <w:bCs/>
          <w:sz w:val="22"/>
          <w:szCs w:val="22"/>
        </w:rPr>
        <w:t>e</w:t>
      </w:r>
      <w:r w:rsidRPr="00E56CCD">
        <w:rPr>
          <w:rFonts w:ascii="Lato" w:hAnsi="Lato"/>
          <w:b/>
          <w:bCs/>
          <w:sz w:val="22"/>
          <w:szCs w:val="22"/>
        </w:rPr>
        <w:t xml:space="preserve"> à un disjoncteur </w:t>
      </w:r>
      <w:r w:rsidR="002F67DF" w:rsidRPr="00E56CCD">
        <w:rPr>
          <w:rFonts w:ascii="Lato" w:hAnsi="Lato"/>
          <w:b/>
          <w:bCs/>
          <w:sz w:val="22"/>
          <w:szCs w:val="22"/>
        </w:rPr>
        <w:t xml:space="preserve">mécanique </w:t>
      </w:r>
      <w:r w:rsidR="00707923" w:rsidRPr="00E56CCD">
        <w:rPr>
          <w:rFonts w:ascii="Lato" w:hAnsi="Lato"/>
          <w:b/>
          <w:bCs/>
          <w:sz w:val="22"/>
          <w:szCs w:val="22"/>
        </w:rPr>
        <w:t>en courant continu</w:t>
      </w:r>
      <w:r w:rsidR="007B48E6" w:rsidRPr="00E56CCD">
        <w:rPr>
          <w:rFonts w:ascii="Lato" w:hAnsi="Lato"/>
          <w:b/>
          <w:bCs/>
          <w:sz w:val="22"/>
          <w:szCs w:val="22"/>
        </w:rPr>
        <w:t xml:space="preserve"> (DC)</w:t>
      </w:r>
      <w:r w:rsidR="007F2FEE" w:rsidRPr="00E56CCD">
        <w:rPr>
          <w:rFonts w:ascii="Lato" w:hAnsi="Lato"/>
          <w:b/>
          <w:bCs/>
          <w:sz w:val="22"/>
          <w:szCs w:val="22"/>
        </w:rPr>
        <w:t xml:space="preserve"> lors de tests </w:t>
      </w:r>
      <w:r w:rsidR="001E7824" w:rsidRPr="00E56CCD">
        <w:rPr>
          <w:rFonts w:ascii="Lato" w:hAnsi="Lato"/>
          <w:b/>
          <w:bCs/>
          <w:sz w:val="22"/>
          <w:szCs w:val="22"/>
        </w:rPr>
        <w:t>de grande envergure</w:t>
      </w:r>
      <w:r w:rsidR="007F2FEE" w:rsidRPr="00E56CCD">
        <w:rPr>
          <w:rFonts w:ascii="Lato" w:hAnsi="Lato"/>
          <w:b/>
          <w:bCs/>
          <w:sz w:val="22"/>
          <w:szCs w:val="22"/>
        </w:rPr>
        <w:t xml:space="preserve"> à 50k</w:t>
      </w:r>
      <w:r w:rsidR="00E56CCD" w:rsidRPr="00E56CCD">
        <w:rPr>
          <w:rFonts w:ascii="Lato" w:hAnsi="Lato"/>
          <w:b/>
          <w:bCs/>
          <w:sz w:val="22"/>
          <w:szCs w:val="22"/>
        </w:rPr>
        <w:t>V</w:t>
      </w:r>
      <w:r w:rsidR="00707923" w:rsidRPr="00E56CCD">
        <w:rPr>
          <w:rFonts w:ascii="Lato" w:hAnsi="Lato"/>
          <w:b/>
          <w:bCs/>
          <w:sz w:val="22"/>
          <w:szCs w:val="22"/>
        </w:rPr>
        <w:t>.</w:t>
      </w:r>
      <w:r w:rsidR="00591E83" w:rsidRPr="00E56CCD">
        <w:rPr>
          <w:rFonts w:ascii="Lato" w:hAnsi="Lato"/>
          <w:b/>
          <w:bCs/>
          <w:sz w:val="22"/>
          <w:szCs w:val="22"/>
        </w:rPr>
        <w:t xml:space="preserve"> </w:t>
      </w:r>
      <w:r w:rsidR="00E84E5C" w:rsidRPr="00E56CCD">
        <w:rPr>
          <w:rFonts w:ascii="Lato" w:hAnsi="Lato"/>
          <w:b/>
          <w:bCs/>
          <w:sz w:val="22"/>
          <w:szCs w:val="22"/>
        </w:rPr>
        <w:t xml:space="preserve">Le courant a été limité de </w:t>
      </w:r>
      <w:r w:rsidR="00DB19AF" w:rsidRPr="00E56CCD">
        <w:rPr>
          <w:rFonts w:ascii="Lato" w:hAnsi="Lato"/>
          <w:b/>
          <w:bCs/>
          <w:sz w:val="22"/>
          <w:szCs w:val="22"/>
        </w:rPr>
        <w:t>87</w:t>
      </w:r>
      <w:r w:rsidR="00787B91" w:rsidRPr="00E56CCD">
        <w:rPr>
          <w:rFonts w:ascii="Lato" w:hAnsi="Lato"/>
          <w:b/>
          <w:bCs/>
          <w:sz w:val="22"/>
          <w:szCs w:val="22"/>
        </w:rPr>
        <w:t>%</w:t>
      </w:r>
      <w:r w:rsidR="00E84E5C" w:rsidRPr="00E56CCD">
        <w:rPr>
          <w:rFonts w:ascii="Lato" w:hAnsi="Lato"/>
          <w:b/>
          <w:bCs/>
          <w:sz w:val="22"/>
          <w:szCs w:val="22"/>
        </w:rPr>
        <w:t> par rapport au courant prospectif !  Avec ce</w:t>
      </w:r>
      <w:r w:rsidR="00B07BF5" w:rsidRPr="00E56CCD">
        <w:rPr>
          <w:rFonts w:ascii="Lato" w:hAnsi="Lato"/>
          <w:b/>
          <w:bCs/>
          <w:sz w:val="22"/>
          <w:szCs w:val="22"/>
        </w:rPr>
        <w:t>s essais</w:t>
      </w:r>
      <w:r w:rsidR="00E84E5C" w:rsidRPr="00E56CCD">
        <w:rPr>
          <w:rFonts w:ascii="Lato" w:hAnsi="Lato"/>
          <w:b/>
          <w:bCs/>
          <w:sz w:val="22"/>
          <w:szCs w:val="22"/>
        </w:rPr>
        <w:t xml:space="preserve">, SuperGrid Institute </w:t>
      </w:r>
      <w:r w:rsidR="00B07BF5" w:rsidRPr="00E56CCD">
        <w:rPr>
          <w:rFonts w:ascii="Lato" w:hAnsi="Lato"/>
          <w:b/>
          <w:bCs/>
          <w:sz w:val="22"/>
          <w:szCs w:val="22"/>
        </w:rPr>
        <w:t>ouvre la voie à</w:t>
      </w:r>
      <w:r w:rsidR="007F2FEE" w:rsidRPr="00E56CCD">
        <w:rPr>
          <w:rFonts w:ascii="Lato" w:hAnsi="Lato"/>
          <w:b/>
          <w:bCs/>
          <w:sz w:val="22"/>
          <w:szCs w:val="22"/>
        </w:rPr>
        <w:t xml:space="preserve"> une nouvelle option de coupure</w:t>
      </w:r>
      <w:r w:rsidR="00F12DA4" w:rsidRPr="00E56CCD">
        <w:rPr>
          <w:rFonts w:ascii="Lato" w:hAnsi="Lato"/>
          <w:b/>
          <w:bCs/>
          <w:sz w:val="22"/>
          <w:szCs w:val="22"/>
        </w:rPr>
        <w:t xml:space="preserve"> p</w:t>
      </w:r>
      <w:r w:rsidRPr="00E56CCD">
        <w:rPr>
          <w:rFonts w:ascii="Lato" w:hAnsi="Lato"/>
          <w:b/>
          <w:bCs/>
          <w:sz w:val="22"/>
          <w:szCs w:val="22"/>
        </w:rPr>
        <w:t xml:space="preserve">our la protection des réseaux </w:t>
      </w:r>
      <w:r w:rsidR="00FC7988" w:rsidRPr="00E56CCD">
        <w:rPr>
          <w:rFonts w:ascii="Lato" w:hAnsi="Lato"/>
          <w:b/>
          <w:bCs/>
          <w:sz w:val="22"/>
          <w:szCs w:val="22"/>
        </w:rPr>
        <w:t>haute tension en courant continu (HVDC)</w:t>
      </w:r>
      <w:r w:rsidRPr="00E56CCD">
        <w:rPr>
          <w:rFonts w:ascii="Lato" w:hAnsi="Lato"/>
          <w:b/>
          <w:bCs/>
          <w:sz w:val="22"/>
          <w:szCs w:val="22"/>
        </w:rPr>
        <w:t xml:space="preserve">. Compacte, </w:t>
      </w:r>
      <w:r w:rsidR="00E67B3D" w:rsidRPr="00E56CCD">
        <w:rPr>
          <w:rFonts w:ascii="Lato" w:hAnsi="Lato"/>
          <w:b/>
          <w:bCs/>
          <w:sz w:val="22"/>
          <w:szCs w:val="22"/>
        </w:rPr>
        <w:t xml:space="preserve">la technologie </w:t>
      </w:r>
      <w:r w:rsidR="00DB19AF" w:rsidRPr="00E56CCD">
        <w:rPr>
          <w:rFonts w:ascii="Lato" w:hAnsi="Lato"/>
          <w:b/>
          <w:bCs/>
          <w:sz w:val="22"/>
          <w:szCs w:val="22"/>
        </w:rPr>
        <w:t>R</w:t>
      </w:r>
      <w:r w:rsidR="00E67B3D" w:rsidRPr="00E56CCD">
        <w:rPr>
          <w:rFonts w:ascii="Lato" w:hAnsi="Lato"/>
          <w:b/>
          <w:bCs/>
          <w:sz w:val="22"/>
          <w:szCs w:val="22"/>
        </w:rPr>
        <w:t xml:space="preserve">SFCL </w:t>
      </w:r>
      <w:r w:rsidR="00F12DA4" w:rsidRPr="00E56CCD">
        <w:rPr>
          <w:rFonts w:ascii="Lato" w:hAnsi="Lato"/>
          <w:b/>
          <w:bCs/>
          <w:sz w:val="22"/>
          <w:szCs w:val="22"/>
        </w:rPr>
        <w:t xml:space="preserve">a </w:t>
      </w:r>
      <w:r w:rsidR="00364D68" w:rsidRPr="00E56CCD">
        <w:rPr>
          <w:rFonts w:ascii="Lato" w:hAnsi="Lato"/>
          <w:b/>
          <w:bCs/>
          <w:sz w:val="22"/>
          <w:szCs w:val="22"/>
        </w:rPr>
        <w:t xml:space="preserve">notamment </w:t>
      </w:r>
      <w:r w:rsidRPr="00E56CCD">
        <w:rPr>
          <w:rFonts w:ascii="Lato" w:hAnsi="Lato"/>
          <w:b/>
          <w:bCs/>
          <w:sz w:val="22"/>
          <w:szCs w:val="22"/>
        </w:rPr>
        <w:t xml:space="preserve">un fort potentiel pour le secteur </w:t>
      </w:r>
      <w:r w:rsidR="00531E95" w:rsidRPr="00E56CCD">
        <w:rPr>
          <w:rFonts w:ascii="Lato" w:hAnsi="Lato"/>
          <w:b/>
          <w:bCs/>
          <w:sz w:val="22"/>
          <w:szCs w:val="22"/>
        </w:rPr>
        <w:t xml:space="preserve">énergétique </w:t>
      </w:r>
      <w:r w:rsidRPr="00E56CCD">
        <w:rPr>
          <w:rFonts w:ascii="Lato" w:hAnsi="Lato"/>
          <w:b/>
          <w:bCs/>
          <w:i/>
          <w:iCs/>
          <w:sz w:val="22"/>
          <w:szCs w:val="22"/>
        </w:rPr>
        <w:t>offshore</w:t>
      </w:r>
      <w:r w:rsidRPr="00E56CCD">
        <w:rPr>
          <w:rFonts w:ascii="Lato" w:hAnsi="Lato"/>
          <w:b/>
          <w:bCs/>
          <w:sz w:val="22"/>
          <w:szCs w:val="22"/>
        </w:rPr>
        <w:t xml:space="preserve">. </w:t>
      </w:r>
    </w:p>
    <w:p w14:paraId="147B3314" w14:textId="3E19E04A" w:rsidR="00764B34" w:rsidRPr="00B12D74" w:rsidRDefault="00754C89" w:rsidP="00764B34">
      <w:pPr>
        <w:rPr>
          <w:rFonts w:ascii="Lato" w:hAnsi="Lato"/>
          <w:sz w:val="22"/>
          <w:szCs w:val="22"/>
        </w:rPr>
      </w:pPr>
      <w:bookmarkStart w:id="2" w:name="_Hlk187830347"/>
      <w:r w:rsidRPr="00E56CCD">
        <w:rPr>
          <w:rFonts w:ascii="Lato" w:hAnsi="Lato"/>
          <w:sz w:val="22"/>
          <w:szCs w:val="22"/>
        </w:rPr>
        <w:t xml:space="preserve">Avec l’essor des énergies renouvelables, </w:t>
      </w:r>
      <w:r w:rsidR="00764B34" w:rsidRPr="00B12D74">
        <w:rPr>
          <w:rFonts w:ascii="Lato" w:hAnsi="Lato"/>
          <w:sz w:val="22"/>
          <w:szCs w:val="22"/>
        </w:rPr>
        <w:t>les contraintes sont fortes sur les réseaux et l</w:t>
      </w:r>
      <w:r w:rsidR="00B07BF5" w:rsidRPr="00E56CCD">
        <w:rPr>
          <w:rFonts w:ascii="Lato" w:hAnsi="Lato"/>
          <w:sz w:val="22"/>
          <w:szCs w:val="22"/>
        </w:rPr>
        <w:t xml:space="preserve">’augmentation des </w:t>
      </w:r>
      <w:r w:rsidR="00764B34" w:rsidRPr="00B12D74">
        <w:rPr>
          <w:rFonts w:ascii="Lato" w:hAnsi="Lato"/>
          <w:sz w:val="22"/>
          <w:szCs w:val="22"/>
        </w:rPr>
        <w:t xml:space="preserve">courants de défauts nécessitent de nouveaux dispositifs pour être contrôlés et éliminés tout en permettant la continuité de transmission de l’énergie. </w:t>
      </w:r>
    </w:p>
    <w:bookmarkEnd w:id="2"/>
    <w:p w14:paraId="3D94780A" w14:textId="6AFCC8FB" w:rsidR="00320D4F" w:rsidRPr="00E56CCD" w:rsidRDefault="00787B91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</w:rPr>
      </w:pPr>
      <w:r w:rsidRPr="00E56CCD">
        <w:rPr>
          <w:rFonts w:ascii="Lato" w:hAnsi="Lato"/>
          <w:b/>
          <w:bCs/>
          <w:color w:val="ED7D31" w:themeColor="accent2"/>
        </w:rPr>
        <w:t>La s</w:t>
      </w:r>
      <w:r w:rsidR="009F1BA6" w:rsidRPr="00E56CCD">
        <w:rPr>
          <w:rFonts w:ascii="Lato" w:hAnsi="Lato"/>
          <w:b/>
          <w:bCs/>
          <w:color w:val="ED7D31" w:themeColor="accent2"/>
        </w:rPr>
        <w:t>upraconductivité : u</w:t>
      </w:r>
      <w:r w:rsidR="00320D4F" w:rsidRPr="00E56CCD">
        <w:rPr>
          <w:rFonts w:ascii="Lato" w:hAnsi="Lato"/>
          <w:b/>
          <w:bCs/>
          <w:color w:val="ED7D31" w:themeColor="accent2"/>
        </w:rPr>
        <w:t>ne solution brillante pour la protection des réseaux</w:t>
      </w:r>
      <w:r w:rsidR="00785617" w:rsidRPr="00E56CCD">
        <w:rPr>
          <w:rFonts w:ascii="Lato" w:hAnsi="Lato"/>
          <w:b/>
          <w:bCs/>
          <w:color w:val="ED7D31" w:themeColor="accent2"/>
        </w:rPr>
        <w:t xml:space="preserve"> électriques</w:t>
      </w:r>
    </w:p>
    <w:p w14:paraId="04C7D95F" w14:textId="0AD3C53D" w:rsidR="00C06281" w:rsidRPr="0040603C" w:rsidRDefault="00764B34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40603C">
        <w:rPr>
          <w:rFonts w:ascii="Lato" w:hAnsi="Lato"/>
          <w:sz w:val="22"/>
          <w:szCs w:val="22"/>
        </w:rPr>
        <w:t>SuperGrid Institute exploite</w:t>
      </w:r>
      <w:r w:rsidR="00D26E7E" w:rsidRPr="0040603C">
        <w:rPr>
          <w:rFonts w:ascii="Lato" w:hAnsi="Lato"/>
          <w:sz w:val="22"/>
          <w:szCs w:val="22"/>
        </w:rPr>
        <w:t xml:space="preserve"> </w:t>
      </w:r>
      <w:r w:rsidRPr="0040603C">
        <w:rPr>
          <w:rFonts w:ascii="Lato" w:hAnsi="Lato"/>
          <w:sz w:val="22"/>
          <w:szCs w:val="22"/>
        </w:rPr>
        <w:t xml:space="preserve">le potentiel des matériaux </w:t>
      </w:r>
      <w:r w:rsidRPr="0040603C">
        <w:rPr>
          <w:rFonts w:ascii="Lato" w:hAnsi="Lato"/>
          <w:b/>
          <w:bCs/>
          <w:color w:val="E20B7D"/>
          <w:sz w:val="22"/>
          <w:szCs w:val="22"/>
        </w:rPr>
        <w:t>supraconducteurs</w:t>
      </w:r>
      <w:r w:rsidRPr="0040603C">
        <w:rPr>
          <w:rFonts w:ascii="Lato" w:hAnsi="Lato"/>
          <w:sz w:val="22"/>
          <w:szCs w:val="22"/>
        </w:rPr>
        <w:t xml:space="preserve"> pour réduire efficacement les courants de défaut</w:t>
      </w:r>
      <w:r w:rsidR="00785617" w:rsidRPr="0040603C">
        <w:rPr>
          <w:rFonts w:ascii="Lato" w:hAnsi="Lato"/>
          <w:sz w:val="22"/>
          <w:szCs w:val="22"/>
        </w:rPr>
        <w:t xml:space="preserve"> dans les réseaux électriques.</w:t>
      </w:r>
      <w:r w:rsidRPr="0040603C">
        <w:rPr>
          <w:rFonts w:ascii="Lato" w:hAnsi="Lato"/>
          <w:sz w:val="22"/>
          <w:szCs w:val="22"/>
        </w:rPr>
        <w:t xml:space="preserve"> </w:t>
      </w:r>
      <w:r w:rsidR="00C06281" w:rsidRPr="0040603C">
        <w:rPr>
          <w:rFonts w:ascii="Lato" w:hAnsi="Lato"/>
          <w:sz w:val="22"/>
          <w:szCs w:val="22"/>
        </w:rPr>
        <w:t>Les supraconducteurs sont des matériaux remarquables qui révèlent tout leur potentiel à de très basses températures (environ -200°C). Ils présentent une résistance très élevée lorsque le courant est excessif (en cas de défaut) et n’ont aucun impact lorsque le courant est à un niveau normal.</w:t>
      </w:r>
    </w:p>
    <w:p w14:paraId="795BA2A6" w14:textId="6BAB287B" w:rsidR="00320D4F" w:rsidRPr="0040603C" w:rsidRDefault="00D26E7E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40603C">
        <w:rPr>
          <w:rFonts w:ascii="Lato" w:hAnsi="Lato"/>
          <w:sz w:val="22"/>
          <w:szCs w:val="22"/>
        </w:rPr>
        <w:t>Depuis sa création, il y a dix ans, l’entreprise n’a fait qu’</w:t>
      </w:r>
      <w:r w:rsidR="00764B34" w:rsidRPr="0040603C">
        <w:rPr>
          <w:rFonts w:ascii="Lato" w:hAnsi="Lato"/>
          <w:sz w:val="22"/>
          <w:szCs w:val="22"/>
        </w:rPr>
        <w:t>accroît</w:t>
      </w:r>
      <w:r w:rsidRPr="0040603C">
        <w:rPr>
          <w:rFonts w:ascii="Lato" w:hAnsi="Lato"/>
          <w:sz w:val="22"/>
          <w:szCs w:val="22"/>
        </w:rPr>
        <w:t>re</w:t>
      </w:r>
      <w:r w:rsidR="00320D4F" w:rsidRPr="0040603C">
        <w:rPr>
          <w:rFonts w:ascii="Lato" w:hAnsi="Lato"/>
          <w:sz w:val="22"/>
          <w:szCs w:val="22"/>
        </w:rPr>
        <w:t xml:space="preserve"> son expertise sur </w:t>
      </w:r>
      <w:r w:rsidR="00764B34" w:rsidRPr="0040603C">
        <w:rPr>
          <w:rFonts w:ascii="Lato" w:hAnsi="Lato"/>
          <w:sz w:val="22"/>
          <w:szCs w:val="22"/>
        </w:rPr>
        <w:t>cette brillante solution (</w:t>
      </w:r>
      <w:r w:rsidR="00320D4F" w:rsidRPr="0040603C">
        <w:rPr>
          <w:rFonts w:ascii="Lato" w:hAnsi="Lato"/>
          <w:sz w:val="22"/>
          <w:szCs w:val="22"/>
        </w:rPr>
        <w:t xml:space="preserve">en participant notamment à des projets européens tels que </w:t>
      </w:r>
      <w:r w:rsidR="00320D4F" w:rsidRPr="0040603C">
        <w:rPr>
          <w:rFonts w:ascii="Lato" w:hAnsi="Lato"/>
          <w:b/>
          <w:bCs/>
          <w:color w:val="E20B7D"/>
          <w:sz w:val="22"/>
          <w:szCs w:val="22"/>
        </w:rPr>
        <w:t>FastGrid</w:t>
      </w:r>
      <w:r w:rsidR="00320D4F" w:rsidRPr="0040603C">
        <w:rPr>
          <w:rFonts w:ascii="Lato" w:hAnsi="Lato"/>
          <w:color w:val="E20B7D"/>
          <w:sz w:val="22"/>
          <w:szCs w:val="22"/>
        </w:rPr>
        <w:t xml:space="preserve"> </w:t>
      </w:r>
      <w:r w:rsidR="00320D4F" w:rsidRPr="0040603C">
        <w:rPr>
          <w:rFonts w:ascii="Lato" w:hAnsi="Lato"/>
          <w:sz w:val="22"/>
          <w:szCs w:val="22"/>
        </w:rPr>
        <w:t xml:space="preserve">et </w:t>
      </w:r>
      <w:r w:rsidR="00320D4F" w:rsidRPr="0040603C">
        <w:rPr>
          <w:rFonts w:ascii="Lato" w:hAnsi="Lato"/>
          <w:b/>
          <w:bCs/>
          <w:color w:val="E20B7D"/>
          <w:sz w:val="22"/>
          <w:szCs w:val="22"/>
        </w:rPr>
        <w:t>SCARLET</w:t>
      </w:r>
      <w:r w:rsidR="00764B34" w:rsidRPr="0040603C">
        <w:rPr>
          <w:rFonts w:ascii="Lato" w:hAnsi="Lato"/>
          <w:sz w:val="22"/>
          <w:szCs w:val="22"/>
        </w:rPr>
        <w:t xml:space="preserve">) </w:t>
      </w:r>
      <w:r w:rsidR="00C810AB" w:rsidRPr="0040603C">
        <w:rPr>
          <w:rFonts w:ascii="Lato" w:hAnsi="Lato"/>
          <w:sz w:val="22"/>
          <w:szCs w:val="22"/>
        </w:rPr>
        <w:t xml:space="preserve">particulièrement pertinente pour les réseaux à courant continu puisqu’il s'agit d'un système passif qui offre une sécurité maximale, sans avoir à utiliser de disjoncteurs ultra-rapides. </w:t>
      </w:r>
    </w:p>
    <w:p w14:paraId="3F38A567" w14:textId="07CF9260" w:rsidR="00001821" w:rsidRPr="0040603C" w:rsidRDefault="00185B08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40603C">
        <w:rPr>
          <w:rFonts w:ascii="Lato" w:hAnsi="Lato"/>
          <w:sz w:val="22"/>
          <w:szCs w:val="22"/>
        </w:rPr>
        <w:t>SuperGrid Institute a</w:t>
      </w:r>
      <w:r w:rsidR="00787B91" w:rsidRPr="0040603C">
        <w:rPr>
          <w:rFonts w:ascii="Lato" w:hAnsi="Lato"/>
          <w:sz w:val="22"/>
          <w:szCs w:val="22"/>
        </w:rPr>
        <w:t xml:space="preserve"> ainsi</w:t>
      </w:r>
      <w:r w:rsidRPr="0040603C">
        <w:rPr>
          <w:rFonts w:ascii="Lato" w:hAnsi="Lato"/>
          <w:sz w:val="22"/>
          <w:szCs w:val="22"/>
        </w:rPr>
        <w:t xml:space="preserve"> développé </w:t>
      </w:r>
      <w:r w:rsidR="00B40D6F" w:rsidRPr="0040603C">
        <w:rPr>
          <w:rFonts w:ascii="Lato" w:hAnsi="Lato"/>
          <w:sz w:val="22"/>
          <w:szCs w:val="22"/>
        </w:rPr>
        <w:t xml:space="preserve">un </w:t>
      </w:r>
      <w:r w:rsidRPr="0040603C">
        <w:rPr>
          <w:rFonts w:ascii="Lato" w:hAnsi="Lato"/>
          <w:sz w:val="22"/>
          <w:szCs w:val="22"/>
        </w:rPr>
        <w:t xml:space="preserve">prototype de </w:t>
      </w:r>
      <w:r w:rsidRPr="0040603C">
        <w:rPr>
          <w:rFonts w:ascii="Lato" w:hAnsi="Lato"/>
          <w:b/>
          <w:bCs/>
          <w:color w:val="E20B7D"/>
          <w:sz w:val="22"/>
          <w:szCs w:val="22"/>
        </w:rPr>
        <w:t>limiteur</w:t>
      </w:r>
      <w:r w:rsidR="00764B34" w:rsidRPr="0040603C">
        <w:rPr>
          <w:rFonts w:ascii="Lato" w:hAnsi="Lato"/>
          <w:b/>
          <w:bCs/>
          <w:color w:val="E20B7D"/>
          <w:sz w:val="22"/>
          <w:szCs w:val="22"/>
        </w:rPr>
        <w:t xml:space="preserve"> résistif</w:t>
      </w:r>
      <w:r w:rsidRPr="0040603C">
        <w:rPr>
          <w:rFonts w:ascii="Lato" w:hAnsi="Lato"/>
          <w:b/>
          <w:bCs/>
          <w:color w:val="E20B7D"/>
          <w:sz w:val="22"/>
          <w:szCs w:val="22"/>
        </w:rPr>
        <w:t xml:space="preserve"> de courant de défaut supraconducteur </w:t>
      </w:r>
      <w:r w:rsidR="00764B34" w:rsidRPr="0040603C">
        <w:rPr>
          <w:rFonts w:ascii="Lato" w:hAnsi="Lato"/>
          <w:b/>
          <w:bCs/>
          <w:color w:val="E20B7D"/>
          <w:sz w:val="22"/>
          <w:szCs w:val="22"/>
        </w:rPr>
        <w:t xml:space="preserve">(RSFCL) </w:t>
      </w:r>
      <w:r w:rsidRPr="0040603C">
        <w:rPr>
          <w:rFonts w:ascii="Lato" w:hAnsi="Lato"/>
          <w:sz w:val="22"/>
          <w:szCs w:val="22"/>
        </w:rPr>
        <w:t xml:space="preserve">qui assure une conductivité parfaite en fonctionnement normal et une très grande résistance en cas de courant de défaut. </w:t>
      </w:r>
    </w:p>
    <w:tbl>
      <w:tblPr>
        <w:tblStyle w:val="Grilledutableau"/>
        <w:tblW w:w="10490" w:type="dxa"/>
        <w:tblInd w:w="-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260"/>
      </w:tblGrid>
      <w:tr w:rsidR="00764B34" w:rsidRPr="00B12D74" w14:paraId="107B4C5A" w14:textId="77777777" w:rsidTr="00B12D74">
        <w:trPr>
          <w:trHeight w:val="3005"/>
        </w:trPr>
        <w:tc>
          <w:tcPr>
            <w:tcW w:w="3686" w:type="dxa"/>
          </w:tcPr>
          <w:p w14:paraId="7C62439B" w14:textId="77777777" w:rsidR="00764B34" w:rsidRPr="00E56CCD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22"/>
                <w:szCs w:val="22"/>
              </w:rPr>
            </w:pPr>
            <w:r w:rsidRPr="00E56CCD">
              <w:rPr>
                <w:rFonts w:ascii="Lato" w:hAnsi="Lato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601672C0" wp14:editId="583D1D72">
                  <wp:simplePos x="0" y="0"/>
                  <wp:positionH relativeFrom="margin">
                    <wp:posOffset>-54668</wp:posOffset>
                  </wp:positionH>
                  <wp:positionV relativeFrom="paragraph">
                    <wp:posOffset>9525</wp:posOffset>
                  </wp:positionV>
                  <wp:extent cx="2321560" cy="1866900"/>
                  <wp:effectExtent l="0" t="0" r="2540" b="0"/>
                  <wp:wrapSquare wrapText="bothSides"/>
                  <wp:docPr id="448980252" name="Image 5" descr="Une image contenant cercle, sol, rond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96147" name="Image 5" descr="Une image contenant cercle, sol, rond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6"/>
                          <a:stretch/>
                        </pic:blipFill>
                        <pic:spPr bwMode="auto">
                          <a:xfrm rot="10800000">
                            <a:off x="0" y="0"/>
                            <a:ext cx="232156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60C88B84" w14:textId="77777777" w:rsidR="00764B34" w:rsidRPr="00E56CCD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4"/>
                <w:szCs w:val="4"/>
              </w:rPr>
            </w:pPr>
            <w:r w:rsidRPr="00E56CCD">
              <w:rPr>
                <w:rFonts w:ascii="Lato" w:hAnsi="Lato"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1" locked="0" layoutInCell="1" allowOverlap="1" wp14:anchorId="3B9F7542" wp14:editId="6F622C7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1270</wp:posOffset>
                  </wp:positionV>
                  <wp:extent cx="2233930" cy="1870710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367" y="21336"/>
                      <wp:lineTo x="21367" y="0"/>
                      <wp:lineTo x="0" y="0"/>
                    </wp:wrapPolygon>
                  </wp:wrapTight>
                  <wp:docPr id="1008939315" name="Image 5" descr="Une image contenant personne, acier, tuyau, ingénier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39315" name="Image 5" descr="Une image contenant personne, acier, tuyau, ingénieri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72" b="7077"/>
                          <a:stretch/>
                        </pic:blipFill>
                        <pic:spPr bwMode="auto">
                          <a:xfrm>
                            <a:off x="0" y="0"/>
                            <a:ext cx="22339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089D2AB0" w14:textId="77777777" w:rsidR="00764B34" w:rsidRPr="00E56CCD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22"/>
                <w:szCs w:val="22"/>
              </w:rPr>
            </w:pPr>
            <w:r w:rsidRPr="00E56CCD">
              <w:rPr>
                <w:rFonts w:ascii="Lato" w:hAnsi="Lato"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24506949" wp14:editId="3BE3D4D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175</wp:posOffset>
                  </wp:positionV>
                  <wp:extent cx="2062736" cy="1876425"/>
                  <wp:effectExtent l="0" t="0" r="0" b="0"/>
                  <wp:wrapSquare wrapText="bothSides"/>
                  <wp:docPr id="1300587279" name="Image 6" descr="Une image contenant industrie, acier, ingénierie, usi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00229" name="Image 6" descr="Une image contenant industrie, acier, ingénierie, usi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3" t="9865" b="5829"/>
                          <a:stretch/>
                        </pic:blipFill>
                        <pic:spPr bwMode="auto">
                          <a:xfrm>
                            <a:off x="0" y="0"/>
                            <a:ext cx="2062736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4B34" w:rsidRPr="00B12D74" w14:paraId="2A3F791F" w14:textId="77777777" w:rsidTr="00B12D74">
        <w:trPr>
          <w:trHeight w:val="1602"/>
        </w:trPr>
        <w:tc>
          <w:tcPr>
            <w:tcW w:w="3686" w:type="dxa"/>
          </w:tcPr>
          <w:p w14:paraId="652CC4D3" w14:textId="1E13A9EB" w:rsidR="00764B34" w:rsidRPr="00B12D74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i/>
                <w:iCs/>
                <w:sz w:val="20"/>
                <w:szCs w:val="20"/>
              </w:rPr>
            </w:pPr>
            <w:r w:rsidRPr="00B12D74">
              <w:rPr>
                <w:rFonts w:ascii="Lato" w:hAnsi="Lato"/>
                <w:i/>
                <w:iCs/>
                <w:sz w:val="20"/>
                <w:szCs w:val="20"/>
              </w:rPr>
              <w:t>Une galette développée par SuperGrid Institute, contenant une longueur de 72 m de ruban supraconducteur</w:t>
            </w:r>
            <w:r w:rsidR="00682FEF" w:rsidRPr="00B12D74">
              <w:rPr>
                <w:rFonts w:ascii="Lato" w:hAnsi="Lato"/>
                <w:i/>
                <w:iCs/>
                <w:sz w:val="20"/>
                <w:szCs w:val="20"/>
              </w:rPr>
              <w:t>.</w:t>
            </w:r>
          </w:p>
          <w:p w14:paraId="0187D256" w14:textId="77777777" w:rsidR="00764B34" w:rsidRPr="00B12D74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9CCE23" w14:textId="37222008" w:rsidR="00764B34" w:rsidRPr="00E56CCD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i/>
                <w:iCs/>
                <w:sz w:val="20"/>
                <w:szCs w:val="20"/>
              </w:rPr>
            </w:pPr>
            <w:r w:rsidRPr="00B12D74">
              <w:rPr>
                <w:rFonts w:ascii="Lato" w:hAnsi="Lato"/>
                <w:i/>
                <w:iCs/>
                <w:sz w:val="20"/>
                <w:szCs w:val="20"/>
              </w:rPr>
              <w:t xml:space="preserve">Dans le démonstrateur de RSFCL de SuperGrid Institute, on retrouve 10 galettes. Elles sont insérées dans un réservoir d’azote liquide (cryostat) à -205°C </w:t>
            </w:r>
            <w:r w:rsidR="00113B49">
              <w:rPr>
                <w:rFonts w:ascii="Lato" w:hAnsi="Lato"/>
                <w:i/>
                <w:iCs/>
                <w:sz w:val="20"/>
                <w:szCs w:val="20"/>
              </w:rPr>
              <w:t>pour permettre</w:t>
            </w:r>
            <w:r w:rsidRPr="00B12D74">
              <w:rPr>
                <w:rFonts w:ascii="Lato" w:hAnsi="Lato"/>
                <w:i/>
                <w:iCs/>
                <w:sz w:val="20"/>
                <w:szCs w:val="20"/>
              </w:rPr>
              <w:t xml:space="preserve"> à la magie de la supraconductivité d’opérer !</w:t>
            </w:r>
          </w:p>
        </w:tc>
        <w:tc>
          <w:tcPr>
            <w:tcW w:w="3260" w:type="dxa"/>
          </w:tcPr>
          <w:p w14:paraId="71FA4BEB" w14:textId="1F1929FD" w:rsidR="00764B34" w:rsidRPr="00B12D74" w:rsidRDefault="00764B34" w:rsidP="00FC5A58">
            <w:pPr>
              <w:pStyle w:val="NormalWeb"/>
              <w:spacing w:after="300"/>
              <w:jc w:val="center"/>
              <w:rPr>
                <w:rFonts w:ascii="Lato" w:hAnsi="Lato"/>
                <w:sz w:val="20"/>
                <w:szCs w:val="20"/>
              </w:rPr>
            </w:pPr>
            <w:r w:rsidRPr="00B12D74">
              <w:rPr>
                <w:rFonts w:ascii="Lato" w:hAnsi="Lato"/>
                <w:i/>
                <w:iCs/>
                <w:sz w:val="20"/>
                <w:szCs w:val="20"/>
              </w:rPr>
              <w:t>Le RSFCL est installé avec un disjoncteur DC mécanique à injection de courant dans la Cour Forte Puissance de SuperGrid Institute, reliée à son générateur de Court-Circuit DC pour être testé.</w:t>
            </w:r>
          </w:p>
        </w:tc>
      </w:tr>
    </w:tbl>
    <w:p w14:paraId="4E3C7ADF" w14:textId="77777777" w:rsidR="00787B91" w:rsidRPr="00E56CCD" w:rsidRDefault="00787B91" w:rsidP="00787B91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</w:rPr>
      </w:pPr>
      <w:r w:rsidRPr="00E56CCD">
        <w:rPr>
          <w:rFonts w:ascii="Lato" w:hAnsi="Lato"/>
          <w:b/>
          <w:bCs/>
          <w:color w:val="ED7D31" w:themeColor="accent2"/>
        </w:rPr>
        <w:t>Des essais haute tension en courant continu : une première mondiale </w:t>
      </w:r>
    </w:p>
    <w:p w14:paraId="255763AC" w14:textId="77777777" w:rsidR="0040603C" w:rsidRDefault="00001821" w:rsidP="00D90C1D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>Décembre 2024, l</w:t>
      </w:r>
      <w:r w:rsidR="00C810AB" w:rsidRPr="00E56CCD">
        <w:rPr>
          <w:rFonts w:ascii="Lato" w:hAnsi="Lato"/>
          <w:sz w:val="22"/>
          <w:szCs w:val="22"/>
        </w:rPr>
        <w:t xml:space="preserve">es experts de l’Institut </w:t>
      </w:r>
      <w:r w:rsidRPr="00E56CCD">
        <w:rPr>
          <w:rFonts w:ascii="Lato" w:hAnsi="Lato"/>
          <w:sz w:val="22"/>
          <w:szCs w:val="22"/>
        </w:rPr>
        <w:t xml:space="preserve">ont associé le </w:t>
      </w:r>
      <w:r w:rsidR="0027060F" w:rsidRPr="00E56CCD">
        <w:rPr>
          <w:rFonts w:ascii="Lato" w:hAnsi="Lato"/>
          <w:sz w:val="22"/>
          <w:szCs w:val="22"/>
        </w:rPr>
        <w:t>R</w:t>
      </w:r>
      <w:r w:rsidRPr="00E56CCD">
        <w:rPr>
          <w:rFonts w:ascii="Lato" w:hAnsi="Lato"/>
          <w:sz w:val="22"/>
          <w:szCs w:val="22"/>
        </w:rPr>
        <w:t>SFCL à</w:t>
      </w:r>
      <w:r w:rsidR="00C810AB" w:rsidRPr="00E56CCD">
        <w:rPr>
          <w:rFonts w:ascii="Lato" w:hAnsi="Lato"/>
          <w:sz w:val="22"/>
          <w:szCs w:val="22"/>
        </w:rPr>
        <w:t xml:space="preserve"> un disjoncteur mécanique DC </w:t>
      </w:r>
      <w:r w:rsidR="0027060F" w:rsidRPr="00E56CCD">
        <w:rPr>
          <w:rFonts w:ascii="Lato" w:hAnsi="Lato"/>
          <w:sz w:val="22"/>
          <w:szCs w:val="22"/>
        </w:rPr>
        <w:t xml:space="preserve">à ampoule à vide et injection de courant, </w:t>
      </w:r>
      <w:r w:rsidR="00C810AB" w:rsidRPr="00E56CCD">
        <w:rPr>
          <w:rFonts w:ascii="Lato" w:hAnsi="Lato"/>
          <w:sz w:val="22"/>
          <w:szCs w:val="22"/>
        </w:rPr>
        <w:t>pour</w:t>
      </w:r>
      <w:r w:rsidR="00D90C1D" w:rsidRPr="00E56CCD">
        <w:rPr>
          <w:rFonts w:ascii="Lato" w:hAnsi="Lato"/>
          <w:sz w:val="22"/>
          <w:szCs w:val="22"/>
        </w:rPr>
        <w:t xml:space="preserve"> tester la configuration sous la contrainte d’un environnement industriel, en reproduisant les conditions du terrain.</w:t>
      </w:r>
      <w:r w:rsidR="00E56CCD" w:rsidRPr="00E56CCD">
        <w:rPr>
          <w:rFonts w:ascii="Lato" w:hAnsi="Lato"/>
          <w:sz w:val="22"/>
          <w:szCs w:val="22"/>
        </w:rPr>
        <w:t xml:space="preserve"> </w:t>
      </w:r>
    </w:p>
    <w:p w14:paraId="1C7BB6B8" w14:textId="5C16F64C" w:rsidR="00EC2BAD" w:rsidRPr="00E56CCD" w:rsidRDefault="00D90C1D" w:rsidP="00D90C1D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 xml:space="preserve">20kV, 30kV, 40kV... </w:t>
      </w:r>
      <w:r w:rsidR="0040603C">
        <w:rPr>
          <w:rFonts w:ascii="Lato" w:hAnsi="Lato"/>
          <w:sz w:val="22"/>
          <w:szCs w:val="22"/>
        </w:rPr>
        <w:t>c</w:t>
      </w:r>
      <w:r w:rsidRPr="00E56CCD">
        <w:rPr>
          <w:rFonts w:ascii="Lato" w:hAnsi="Lato"/>
          <w:sz w:val="22"/>
          <w:szCs w:val="22"/>
        </w:rPr>
        <w:t xml:space="preserve">rescendo, la tension a été élevée jusqu’à </w:t>
      </w:r>
      <w:r w:rsidRPr="00E56CCD">
        <w:rPr>
          <w:rFonts w:ascii="Lato" w:hAnsi="Lato"/>
          <w:b/>
          <w:bCs/>
          <w:color w:val="E20B7D"/>
          <w:sz w:val="22"/>
          <w:szCs w:val="22"/>
        </w:rPr>
        <w:t>50 kV DC</w:t>
      </w:r>
      <w:r w:rsidRPr="00E56CCD">
        <w:rPr>
          <w:rFonts w:ascii="Lato" w:hAnsi="Lato"/>
          <w:sz w:val="22"/>
          <w:szCs w:val="22"/>
        </w:rPr>
        <w:t xml:space="preserve"> et avec 1.8 MJ injectés ! Le </w:t>
      </w:r>
      <w:r w:rsidR="004B0CCA" w:rsidRPr="00E56CCD">
        <w:rPr>
          <w:rFonts w:ascii="Lato" w:hAnsi="Lato"/>
          <w:sz w:val="22"/>
          <w:szCs w:val="22"/>
        </w:rPr>
        <w:t>R</w:t>
      </w:r>
      <w:r w:rsidRPr="00E56CCD">
        <w:rPr>
          <w:rFonts w:ascii="Lato" w:hAnsi="Lato"/>
          <w:sz w:val="22"/>
          <w:szCs w:val="22"/>
        </w:rPr>
        <w:t xml:space="preserve">SFCL est parvenu à limiter le courant à </w:t>
      </w:r>
      <w:r w:rsidR="00AB33B1" w:rsidRPr="00E56CCD">
        <w:rPr>
          <w:rFonts w:ascii="Lato" w:hAnsi="Lato"/>
          <w:sz w:val="22"/>
          <w:szCs w:val="22"/>
        </w:rPr>
        <w:t xml:space="preserve">5,5 </w:t>
      </w:r>
      <w:r w:rsidRPr="00E56CCD">
        <w:rPr>
          <w:rFonts w:ascii="Lato" w:hAnsi="Lato"/>
          <w:sz w:val="22"/>
          <w:szCs w:val="22"/>
        </w:rPr>
        <w:t xml:space="preserve">kA alors que le courant prospectif était de </w:t>
      </w:r>
      <w:r w:rsidRPr="0040603C">
        <w:rPr>
          <w:rFonts w:ascii="Lato" w:hAnsi="Lato"/>
          <w:b/>
          <w:bCs/>
          <w:color w:val="E20B7D"/>
          <w:sz w:val="22"/>
          <w:szCs w:val="22"/>
        </w:rPr>
        <w:t>43 kAp</w:t>
      </w:r>
      <w:r w:rsidRPr="00E56CCD">
        <w:rPr>
          <w:rFonts w:ascii="Lato" w:hAnsi="Lato"/>
          <w:sz w:val="22"/>
          <w:szCs w:val="22"/>
        </w:rPr>
        <w:t xml:space="preserve">. Dans la foulée, le disjoncteur </w:t>
      </w:r>
      <w:r w:rsidR="0027060F" w:rsidRPr="00E56CCD">
        <w:rPr>
          <w:rFonts w:ascii="Lato" w:hAnsi="Lato"/>
          <w:sz w:val="22"/>
          <w:szCs w:val="22"/>
        </w:rPr>
        <w:t>DC</w:t>
      </w:r>
      <w:r w:rsidR="000F47B2" w:rsidRPr="00E56CCD">
        <w:rPr>
          <w:rFonts w:ascii="Lato" w:hAnsi="Lato"/>
          <w:sz w:val="22"/>
          <w:szCs w:val="22"/>
        </w:rPr>
        <w:t xml:space="preserve"> </w:t>
      </w:r>
      <w:r w:rsidRPr="00E56CCD">
        <w:rPr>
          <w:rFonts w:ascii="Lato" w:hAnsi="Lato"/>
          <w:sz w:val="22"/>
          <w:szCs w:val="22"/>
        </w:rPr>
        <w:t>a coupé le courant</w:t>
      </w:r>
      <w:r w:rsidR="00AB33B1" w:rsidRPr="00E56CCD">
        <w:rPr>
          <w:rFonts w:ascii="Lato" w:hAnsi="Lato"/>
          <w:sz w:val="22"/>
          <w:szCs w:val="22"/>
        </w:rPr>
        <w:t xml:space="preserve"> de défaut</w:t>
      </w:r>
      <w:r w:rsidRPr="00E56CCD">
        <w:rPr>
          <w:rFonts w:ascii="Lato" w:hAnsi="Lato"/>
          <w:sz w:val="22"/>
          <w:szCs w:val="22"/>
        </w:rPr>
        <w:t xml:space="preserve">. </w:t>
      </w:r>
    </w:p>
    <w:p w14:paraId="35FF77BA" w14:textId="50859684" w:rsidR="000F47B2" w:rsidRPr="00E56CCD" w:rsidRDefault="00EC2BAD" w:rsidP="00D90C1D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>« </w:t>
      </w:r>
      <w:r w:rsidRPr="00B12D74">
        <w:rPr>
          <w:rFonts w:ascii="Lato" w:hAnsi="Lato"/>
          <w:i/>
          <w:iCs/>
          <w:sz w:val="22"/>
          <w:szCs w:val="22"/>
        </w:rPr>
        <w:t xml:space="preserve">C’est une </w:t>
      </w:r>
      <w:r w:rsidR="00C810AB" w:rsidRPr="00B12D74">
        <w:rPr>
          <w:rFonts w:ascii="Lato" w:hAnsi="Lato"/>
          <w:i/>
          <w:iCs/>
          <w:sz w:val="22"/>
          <w:szCs w:val="22"/>
        </w:rPr>
        <w:t>première mondiale pour le courant continu </w:t>
      </w:r>
      <w:r w:rsidR="001E7824" w:rsidRPr="00B12D74">
        <w:rPr>
          <w:rFonts w:ascii="Lato" w:hAnsi="Lato"/>
          <w:i/>
          <w:iCs/>
          <w:sz w:val="22"/>
          <w:szCs w:val="22"/>
        </w:rPr>
        <w:t>haute tension</w:t>
      </w:r>
      <w:r w:rsidRPr="00B12D74">
        <w:rPr>
          <w:rFonts w:ascii="Lato" w:hAnsi="Lato"/>
          <w:sz w:val="22"/>
          <w:szCs w:val="22"/>
        </w:rPr>
        <w:t> », explique Christophe Creusot, responsable R&amp;D chez SuperGrid Institute.</w:t>
      </w:r>
      <w:r w:rsidR="00C810AB" w:rsidRPr="00E56CCD">
        <w:rPr>
          <w:rFonts w:ascii="Lato" w:hAnsi="Lato"/>
          <w:sz w:val="22"/>
          <w:szCs w:val="22"/>
        </w:rPr>
        <w:t xml:space="preserve"> </w:t>
      </w:r>
      <w:r w:rsidR="0040603C">
        <w:rPr>
          <w:rFonts w:ascii="Lato" w:hAnsi="Lato"/>
          <w:sz w:val="22"/>
          <w:szCs w:val="22"/>
        </w:rPr>
        <w:t>« </w:t>
      </w:r>
      <w:r w:rsidR="0040603C">
        <w:rPr>
          <w:rFonts w:ascii="Lato" w:hAnsi="Lato"/>
          <w:i/>
          <w:iCs/>
          <w:sz w:val="22"/>
          <w:szCs w:val="22"/>
        </w:rPr>
        <w:t xml:space="preserve">On peut voir sur le graphique les </w:t>
      </w:r>
      <w:r w:rsidR="0040603C" w:rsidRPr="0040603C">
        <w:rPr>
          <w:rFonts w:ascii="Lato" w:hAnsi="Lato"/>
          <w:i/>
          <w:iCs/>
          <w:sz w:val="22"/>
          <w:szCs w:val="22"/>
        </w:rPr>
        <w:t xml:space="preserve">résultats du test : en violet, le courant prospectif, en vert, le courant limité, en bleu la coupure de courant avec le </w:t>
      </w:r>
      <w:r w:rsidR="0040603C">
        <w:rPr>
          <w:rFonts w:ascii="Lato" w:hAnsi="Lato"/>
          <w:i/>
          <w:iCs/>
          <w:sz w:val="22"/>
          <w:szCs w:val="22"/>
        </w:rPr>
        <w:t xml:space="preserve">disjoncteur </w:t>
      </w:r>
      <w:r w:rsidR="0040603C" w:rsidRPr="0040603C">
        <w:rPr>
          <w:rFonts w:ascii="Lato" w:hAnsi="Lato"/>
          <w:i/>
          <w:iCs/>
          <w:sz w:val="22"/>
          <w:szCs w:val="22"/>
        </w:rPr>
        <w:t>DC et en orange la tension en amont du limiteur.</w:t>
      </w:r>
      <w:r w:rsidR="0040603C">
        <w:rPr>
          <w:rFonts w:ascii="Lato" w:hAnsi="Lato"/>
          <w:i/>
          <w:iCs/>
          <w:sz w:val="22"/>
          <w:szCs w:val="22"/>
        </w:rPr>
        <w:t> »</w:t>
      </w:r>
    </w:p>
    <w:p w14:paraId="6D286BAF" w14:textId="77777777" w:rsidR="000F47B2" w:rsidRDefault="000F47B2" w:rsidP="000F47B2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noProof/>
          <w:sz w:val="22"/>
          <w:szCs w:val="22"/>
        </w:rPr>
        <w:drawing>
          <wp:inline distT="0" distB="0" distL="0" distR="0" wp14:anchorId="2B8A1CD1" wp14:editId="689872D7">
            <wp:extent cx="4010025" cy="2358626"/>
            <wp:effectExtent l="0" t="0" r="0" b="3810"/>
            <wp:docPr id="2131003047" name="Image 4" descr="Une image contenant texte, Tracé,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26136" name="Image 4" descr="Une image contenant texte, Tracé, ligne, diagram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2"/>
                    <a:stretch/>
                  </pic:blipFill>
                  <pic:spPr bwMode="auto">
                    <a:xfrm>
                      <a:off x="0" y="0"/>
                      <a:ext cx="4065299" cy="23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6CCD">
        <w:rPr>
          <w:rFonts w:ascii="Lato" w:hAnsi="Lato"/>
          <w:sz w:val="22"/>
          <w:szCs w:val="22"/>
        </w:rPr>
        <w:t xml:space="preserve"> </w:t>
      </w:r>
    </w:p>
    <w:p w14:paraId="4C604179" w14:textId="5088531E" w:rsidR="00322FA1" w:rsidRPr="00E56CCD" w:rsidRDefault="00001821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>En validant cette technologie, SuperGrid Institute offre une alternative intéressante pour la protection</w:t>
      </w:r>
      <w:r w:rsidR="00D414D8">
        <w:rPr>
          <w:rFonts w:ascii="Lato" w:hAnsi="Lato"/>
          <w:sz w:val="22"/>
          <w:szCs w:val="22"/>
        </w:rPr>
        <w:t xml:space="preserve"> des réseaux électriques</w:t>
      </w:r>
      <w:r w:rsidRPr="00E56CCD">
        <w:rPr>
          <w:rFonts w:ascii="Lato" w:hAnsi="Lato"/>
          <w:sz w:val="22"/>
          <w:szCs w:val="22"/>
        </w:rPr>
        <w:t xml:space="preserve">. La technologie, </w:t>
      </w:r>
      <w:r w:rsidRPr="005A502F">
        <w:rPr>
          <w:rFonts w:ascii="Lato" w:hAnsi="Lato"/>
          <w:b/>
          <w:bCs/>
          <w:color w:val="E20B7D"/>
          <w:sz w:val="22"/>
          <w:szCs w:val="22"/>
        </w:rPr>
        <w:t>compacte</w:t>
      </w:r>
      <w:r w:rsidRPr="00E56CCD">
        <w:rPr>
          <w:rFonts w:ascii="Lato" w:hAnsi="Lato"/>
          <w:sz w:val="22"/>
          <w:szCs w:val="22"/>
        </w:rPr>
        <w:t xml:space="preserve"> et respectueuse de l'environnement, permet de réduire la taille </w:t>
      </w:r>
      <w:r w:rsidR="00EA7EE6">
        <w:rPr>
          <w:rFonts w:ascii="Lato" w:hAnsi="Lato"/>
          <w:sz w:val="22"/>
          <w:szCs w:val="22"/>
        </w:rPr>
        <w:t xml:space="preserve">au sol </w:t>
      </w:r>
      <w:r w:rsidRPr="00E56CCD">
        <w:rPr>
          <w:rFonts w:ascii="Lato" w:hAnsi="Lato"/>
          <w:sz w:val="22"/>
          <w:szCs w:val="22"/>
        </w:rPr>
        <w:t xml:space="preserve">des équipements de protection DC de 40 à 50% en incorporant </w:t>
      </w:r>
      <w:r w:rsidR="00AB33B1" w:rsidRPr="00E56CCD">
        <w:rPr>
          <w:rFonts w:ascii="Lato" w:hAnsi="Lato"/>
          <w:sz w:val="22"/>
          <w:szCs w:val="22"/>
        </w:rPr>
        <w:t>avec le</w:t>
      </w:r>
      <w:r w:rsidRPr="00E56CCD">
        <w:rPr>
          <w:rFonts w:ascii="Lato" w:hAnsi="Lato"/>
          <w:sz w:val="22"/>
          <w:szCs w:val="22"/>
        </w:rPr>
        <w:t xml:space="preserve"> </w:t>
      </w:r>
      <w:r w:rsidR="00AB33B1" w:rsidRPr="00E56CCD">
        <w:rPr>
          <w:rFonts w:ascii="Lato" w:hAnsi="Lato"/>
          <w:sz w:val="22"/>
          <w:szCs w:val="22"/>
        </w:rPr>
        <w:t>R</w:t>
      </w:r>
      <w:r w:rsidRPr="00E56CCD">
        <w:rPr>
          <w:rFonts w:ascii="Lato" w:hAnsi="Lato"/>
          <w:sz w:val="22"/>
          <w:szCs w:val="22"/>
        </w:rPr>
        <w:t xml:space="preserve">SFCL un disjoncteur DC mécanique </w:t>
      </w:r>
      <w:r w:rsidR="00AB33B1" w:rsidRPr="00E56CCD">
        <w:rPr>
          <w:rFonts w:ascii="Lato" w:hAnsi="Lato"/>
          <w:sz w:val="22"/>
          <w:szCs w:val="22"/>
        </w:rPr>
        <w:t xml:space="preserve">simplifié et utilisant au maximum des éléments </w:t>
      </w:r>
      <w:r w:rsidR="00AB33B1" w:rsidRPr="00E56CCD">
        <w:rPr>
          <w:rFonts w:ascii="Lato" w:hAnsi="Lato"/>
          <w:sz w:val="22"/>
          <w:szCs w:val="22"/>
        </w:rPr>
        <w:lastRenderedPageBreak/>
        <w:t>standardisés dans un environnement isolé au gaz (GIS)</w:t>
      </w:r>
      <w:r w:rsidRPr="00E56CCD">
        <w:rPr>
          <w:rFonts w:ascii="Lato" w:hAnsi="Lato"/>
          <w:sz w:val="22"/>
          <w:szCs w:val="22"/>
        </w:rPr>
        <w:t xml:space="preserve">. Un atout significatif sur une plateforme </w:t>
      </w:r>
      <w:r w:rsidRPr="00E56CCD">
        <w:rPr>
          <w:rFonts w:ascii="Lato" w:hAnsi="Lato"/>
          <w:i/>
          <w:iCs/>
          <w:sz w:val="22"/>
          <w:szCs w:val="22"/>
        </w:rPr>
        <w:t>offshore</w:t>
      </w:r>
      <w:r w:rsidRPr="00E56CCD">
        <w:rPr>
          <w:rFonts w:ascii="Lato" w:hAnsi="Lato"/>
          <w:sz w:val="22"/>
          <w:szCs w:val="22"/>
        </w:rPr>
        <w:t>, mais aussi un gain financier.</w:t>
      </w:r>
      <w:r w:rsidR="00AE722E" w:rsidRPr="00E56CCD">
        <w:rPr>
          <w:rFonts w:ascii="Lato" w:hAnsi="Lato"/>
          <w:sz w:val="22"/>
          <w:szCs w:val="22"/>
        </w:rPr>
        <w:t xml:space="preserve"> Par ailleurs, les limiteurs de courant </w:t>
      </w:r>
      <w:r w:rsidR="00AB33B1" w:rsidRPr="00E56CCD">
        <w:rPr>
          <w:rFonts w:ascii="Lato" w:hAnsi="Lato"/>
          <w:sz w:val="22"/>
          <w:szCs w:val="22"/>
        </w:rPr>
        <w:t xml:space="preserve">résistifs </w:t>
      </w:r>
      <w:r w:rsidR="00AE722E" w:rsidRPr="00E56CCD">
        <w:rPr>
          <w:rFonts w:ascii="Lato" w:hAnsi="Lato"/>
          <w:sz w:val="22"/>
          <w:szCs w:val="22"/>
        </w:rPr>
        <w:t>supraconducteur</w:t>
      </w:r>
      <w:r w:rsidR="00AB33B1" w:rsidRPr="00E56CCD">
        <w:rPr>
          <w:rFonts w:ascii="Lato" w:hAnsi="Lato"/>
          <w:sz w:val="22"/>
          <w:szCs w:val="22"/>
        </w:rPr>
        <w:t>s</w:t>
      </w:r>
      <w:r w:rsidR="00AE722E" w:rsidRPr="00E56CCD">
        <w:rPr>
          <w:rFonts w:ascii="Lato" w:hAnsi="Lato"/>
          <w:sz w:val="22"/>
          <w:szCs w:val="22"/>
        </w:rPr>
        <w:t xml:space="preserve"> sont </w:t>
      </w:r>
      <w:r w:rsidR="00AB33B1" w:rsidRPr="00E56CCD">
        <w:rPr>
          <w:rFonts w:ascii="Lato" w:hAnsi="Lato"/>
          <w:sz w:val="22"/>
          <w:szCs w:val="22"/>
        </w:rPr>
        <w:t>tout à fait utilisables dans les réseaux à courants alternatifs</w:t>
      </w:r>
      <w:r w:rsidR="00AE722E" w:rsidRPr="00E56CCD">
        <w:rPr>
          <w:rFonts w:ascii="Lato" w:hAnsi="Lato"/>
          <w:sz w:val="22"/>
          <w:szCs w:val="22"/>
        </w:rPr>
        <w:t>.</w:t>
      </w:r>
    </w:p>
    <w:p w14:paraId="59B19C69" w14:textId="6E753707" w:rsidR="00322FA1" w:rsidRPr="00E56CCD" w:rsidRDefault="00322FA1" w:rsidP="00322FA1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>«</w:t>
      </w:r>
      <w:r w:rsidR="00EC2BAD" w:rsidRPr="00E56CCD">
        <w:rPr>
          <w:rFonts w:ascii="Lato" w:hAnsi="Lato"/>
          <w:sz w:val="22"/>
          <w:szCs w:val="22"/>
        </w:rPr>
        <w:t xml:space="preserve"> </w:t>
      </w:r>
      <w:r w:rsidR="00AB33B1" w:rsidRPr="00B12D74">
        <w:rPr>
          <w:rFonts w:ascii="Lato" w:hAnsi="Lato"/>
          <w:i/>
          <w:iCs/>
          <w:sz w:val="22"/>
          <w:szCs w:val="22"/>
        </w:rPr>
        <w:t>Cette campagne d’essais a été riche en enseignements</w:t>
      </w:r>
      <w:r w:rsidRPr="00E56CCD">
        <w:rPr>
          <w:rFonts w:ascii="Lato" w:hAnsi="Lato"/>
          <w:sz w:val="22"/>
          <w:szCs w:val="22"/>
        </w:rPr>
        <w:t xml:space="preserve">, </w:t>
      </w:r>
      <w:r w:rsidR="00EC2BAD" w:rsidRPr="00E56CCD">
        <w:rPr>
          <w:rFonts w:ascii="Lato" w:hAnsi="Lato"/>
          <w:sz w:val="22"/>
          <w:szCs w:val="22"/>
        </w:rPr>
        <w:t xml:space="preserve">poursuit </w:t>
      </w:r>
      <w:r w:rsidRPr="00E56CCD">
        <w:rPr>
          <w:rFonts w:ascii="Lato" w:hAnsi="Lato"/>
          <w:sz w:val="22"/>
          <w:szCs w:val="22"/>
        </w:rPr>
        <w:t>Christophe Creusot.</w:t>
      </w:r>
      <w:r w:rsidR="00AB33B1" w:rsidRPr="00E56CCD">
        <w:rPr>
          <w:rFonts w:ascii="Lato" w:hAnsi="Lato"/>
          <w:sz w:val="22"/>
          <w:szCs w:val="22"/>
        </w:rPr>
        <w:t xml:space="preserve"> </w:t>
      </w:r>
      <w:r w:rsidR="00AB33B1" w:rsidRPr="00B12D74">
        <w:rPr>
          <w:rFonts w:ascii="Lato" w:hAnsi="Lato"/>
          <w:i/>
          <w:iCs/>
          <w:sz w:val="22"/>
          <w:szCs w:val="22"/>
        </w:rPr>
        <w:t>En premier lieu</w:t>
      </w:r>
      <w:r w:rsidR="004F4E66" w:rsidRPr="00B12D74">
        <w:rPr>
          <w:rFonts w:ascii="Lato" w:hAnsi="Lato"/>
          <w:i/>
          <w:iCs/>
          <w:sz w:val="22"/>
          <w:szCs w:val="22"/>
        </w:rPr>
        <w:t>,</w:t>
      </w:r>
      <w:r w:rsidR="00AB33B1" w:rsidRPr="00B12D74">
        <w:rPr>
          <w:rFonts w:ascii="Lato" w:hAnsi="Lato"/>
          <w:i/>
          <w:iCs/>
          <w:sz w:val="22"/>
          <w:szCs w:val="22"/>
        </w:rPr>
        <w:t xml:space="preserve"> le comportement </w:t>
      </w:r>
      <w:r w:rsidR="004F4E66" w:rsidRPr="00B12D74">
        <w:rPr>
          <w:rFonts w:ascii="Lato" w:hAnsi="Lato"/>
          <w:i/>
          <w:iCs/>
          <w:sz w:val="22"/>
          <w:szCs w:val="22"/>
        </w:rPr>
        <w:t xml:space="preserve">électrique </w:t>
      </w:r>
      <w:r w:rsidR="00AB33B1" w:rsidRPr="00B12D74">
        <w:rPr>
          <w:rFonts w:ascii="Lato" w:hAnsi="Lato"/>
          <w:i/>
          <w:iCs/>
          <w:sz w:val="22"/>
          <w:szCs w:val="22"/>
        </w:rPr>
        <w:t xml:space="preserve">du dispositif </w:t>
      </w:r>
      <w:r w:rsidR="004F4E66" w:rsidRPr="00B12D74">
        <w:rPr>
          <w:rFonts w:ascii="Lato" w:hAnsi="Lato"/>
          <w:i/>
          <w:iCs/>
          <w:sz w:val="22"/>
          <w:szCs w:val="22"/>
        </w:rPr>
        <w:t xml:space="preserve">de limitation et de coupure </w:t>
      </w:r>
      <w:r w:rsidR="00AB33B1" w:rsidRPr="00B12D74">
        <w:rPr>
          <w:rFonts w:ascii="Lato" w:hAnsi="Lato"/>
          <w:i/>
          <w:iCs/>
          <w:sz w:val="22"/>
          <w:szCs w:val="22"/>
        </w:rPr>
        <w:t xml:space="preserve">a été tel que prédit </w:t>
      </w:r>
      <w:r w:rsidR="004F4E66" w:rsidRPr="00B12D74">
        <w:rPr>
          <w:rFonts w:ascii="Lato" w:hAnsi="Lato"/>
          <w:i/>
          <w:iCs/>
          <w:sz w:val="22"/>
          <w:szCs w:val="22"/>
        </w:rPr>
        <w:t>par</w:t>
      </w:r>
      <w:r w:rsidR="00AB33B1" w:rsidRPr="00B12D74">
        <w:rPr>
          <w:rFonts w:ascii="Lato" w:hAnsi="Lato"/>
          <w:i/>
          <w:iCs/>
          <w:sz w:val="22"/>
          <w:szCs w:val="22"/>
        </w:rPr>
        <w:t xml:space="preserve"> les modèles numériques </w:t>
      </w:r>
      <w:r w:rsidR="004F4E66" w:rsidRPr="00B12D74">
        <w:rPr>
          <w:rFonts w:ascii="Lato" w:hAnsi="Lato"/>
          <w:i/>
          <w:iCs/>
          <w:sz w:val="22"/>
          <w:szCs w:val="22"/>
        </w:rPr>
        <w:t>dans les différents régimes testés.</w:t>
      </w:r>
      <w:r w:rsidRPr="00E56CCD">
        <w:rPr>
          <w:rFonts w:ascii="Lato" w:hAnsi="Lato"/>
          <w:i/>
          <w:iCs/>
          <w:sz w:val="22"/>
          <w:szCs w:val="22"/>
        </w:rPr>
        <w:t xml:space="preserve"> </w:t>
      </w:r>
      <w:r w:rsidR="004F4E66" w:rsidRPr="00E56CCD">
        <w:rPr>
          <w:rFonts w:ascii="Lato" w:hAnsi="Lato"/>
          <w:i/>
          <w:iCs/>
          <w:sz w:val="22"/>
          <w:szCs w:val="22"/>
        </w:rPr>
        <w:t xml:space="preserve">En second lieu, </w:t>
      </w:r>
      <w:r w:rsidRPr="00E56CCD">
        <w:rPr>
          <w:rFonts w:ascii="Lato" w:hAnsi="Lato"/>
          <w:i/>
          <w:iCs/>
          <w:sz w:val="22"/>
          <w:szCs w:val="22"/>
        </w:rPr>
        <w:t xml:space="preserve">la vaporisation d’azote liquide </w:t>
      </w:r>
      <w:r w:rsidR="004F4E66" w:rsidRPr="00E56CCD">
        <w:rPr>
          <w:rFonts w:ascii="Lato" w:hAnsi="Lato"/>
          <w:i/>
          <w:iCs/>
          <w:sz w:val="22"/>
          <w:szCs w:val="22"/>
        </w:rPr>
        <w:t>et la surpression générée se sont avérées plus faibles qu’imaginées</w:t>
      </w:r>
      <w:r w:rsidRPr="00E56CCD">
        <w:rPr>
          <w:rFonts w:ascii="Lato" w:hAnsi="Lato"/>
          <w:i/>
          <w:iCs/>
          <w:sz w:val="22"/>
          <w:szCs w:val="22"/>
        </w:rPr>
        <w:t xml:space="preserve">, cela </w:t>
      </w:r>
      <w:r w:rsidR="004F4E66" w:rsidRPr="00E56CCD">
        <w:rPr>
          <w:rFonts w:ascii="Lato" w:hAnsi="Lato"/>
          <w:i/>
          <w:iCs/>
          <w:sz w:val="22"/>
          <w:szCs w:val="22"/>
        </w:rPr>
        <w:t>va dans le sens d’une simplification et réduction de coût du cryostat pour une application industrielle</w:t>
      </w:r>
      <w:r w:rsidRPr="00E56CCD">
        <w:rPr>
          <w:rFonts w:ascii="Lato" w:hAnsi="Lato"/>
          <w:i/>
          <w:iCs/>
          <w:sz w:val="22"/>
          <w:szCs w:val="22"/>
        </w:rPr>
        <w:t>.</w:t>
      </w:r>
      <w:r w:rsidRPr="00E56CCD">
        <w:rPr>
          <w:rFonts w:ascii="Lato" w:hAnsi="Lato"/>
          <w:sz w:val="22"/>
          <w:szCs w:val="22"/>
        </w:rPr>
        <w:t> »</w:t>
      </w:r>
    </w:p>
    <w:p w14:paraId="636D7944" w14:textId="21CCED39" w:rsidR="006122BE" w:rsidRPr="00E56CCD" w:rsidRDefault="00113B49" w:rsidP="006122BE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</w:rPr>
      </w:pPr>
      <w:r w:rsidRPr="00E56CCD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534B12C9" wp14:editId="78D28E77">
            <wp:simplePos x="0" y="0"/>
            <wp:positionH relativeFrom="margin">
              <wp:posOffset>4874260</wp:posOffset>
            </wp:positionH>
            <wp:positionV relativeFrom="paragraph">
              <wp:posOffset>58420</wp:posOffset>
            </wp:positionV>
            <wp:extent cx="1065530" cy="1898650"/>
            <wp:effectExtent l="38100" t="38100" r="96520" b="101600"/>
            <wp:wrapSquare wrapText="bothSides"/>
            <wp:docPr id="1261490930" name="Image 6" descr="Une image contenant industrie, tuyau, ingénierie, ac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90930" name="Image 6" descr="Une image contenant industrie, tuyau, ingénierie, ac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BE" w:rsidRPr="00E56CCD">
        <w:rPr>
          <w:rFonts w:ascii="Lato" w:hAnsi="Lato"/>
          <w:b/>
          <w:bCs/>
          <w:color w:val="ED7D31" w:themeColor="accent2"/>
        </w:rPr>
        <w:t xml:space="preserve">Du laboratoire au réseau électrique : la cryogénie démystifiée </w:t>
      </w:r>
    </w:p>
    <w:p w14:paraId="79D21E69" w14:textId="349F0B19" w:rsidR="006122BE" w:rsidRPr="00E56CCD" w:rsidRDefault="006122BE" w:rsidP="006122BE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 xml:space="preserve">Le design innovant du </w:t>
      </w:r>
      <w:r w:rsidR="004F4E66" w:rsidRPr="00E56CCD">
        <w:rPr>
          <w:rFonts w:ascii="Lato" w:hAnsi="Lato"/>
          <w:sz w:val="22"/>
          <w:szCs w:val="22"/>
        </w:rPr>
        <w:t xml:space="preserve">démonstrateur </w:t>
      </w:r>
      <w:r w:rsidR="00866C31" w:rsidRPr="00E56CCD">
        <w:rPr>
          <w:rFonts w:ascii="Lato" w:hAnsi="Lato"/>
          <w:sz w:val="22"/>
          <w:szCs w:val="22"/>
        </w:rPr>
        <w:t xml:space="preserve">RSFCL de </w:t>
      </w:r>
      <w:r w:rsidRPr="00E56CCD">
        <w:rPr>
          <w:rFonts w:ascii="Lato" w:hAnsi="Lato"/>
          <w:sz w:val="22"/>
          <w:szCs w:val="22"/>
        </w:rPr>
        <w:t xml:space="preserve">SuperGrid Institute repose </w:t>
      </w:r>
      <w:r w:rsidR="0037300E" w:rsidRPr="00E56CCD">
        <w:rPr>
          <w:rFonts w:ascii="Lato" w:hAnsi="Lato"/>
          <w:sz w:val="22"/>
          <w:szCs w:val="22"/>
        </w:rPr>
        <w:t xml:space="preserve">sur </w:t>
      </w:r>
      <w:r w:rsidRPr="00E56CCD">
        <w:rPr>
          <w:rFonts w:ascii="Lato" w:hAnsi="Lato"/>
          <w:sz w:val="22"/>
          <w:szCs w:val="22"/>
        </w:rPr>
        <w:t>la mise en série de 10 galettes de ruban supra</w:t>
      </w:r>
      <w:r w:rsidR="004F4E66" w:rsidRPr="00E56CCD">
        <w:rPr>
          <w:rFonts w:ascii="Lato" w:hAnsi="Lato"/>
          <w:sz w:val="22"/>
          <w:szCs w:val="22"/>
        </w:rPr>
        <w:t>conducteur</w:t>
      </w:r>
      <w:r w:rsidRPr="00E56CCD">
        <w:rPr>
          <w:rFonts w:ascii="Lato" w:hAnsi="Lato"/>
          <w:sz w:val="22"/>
          <w:szCs w:val="22"/>
        </w:rPr>
        <w:t xml:space="preserve"> dans un cryostat </w:t>
      </w:r>
      <w:r w:rsidR="004F4E66" w:rsidRPr="00E56CCD">
        <w:rPr>
          <w:rFonts w:ascii="Lato" w:hAnsi="Lato"/>
          <w:sz w:val="22"/>
          <w:szCs w:val="22"/>
        </w:rPr>
        <w:t>où l</w:t>
      </w:r>
      <w:r w:rsidRPr="00E56CCD">
        <w:rPr>
          <w:rFonts w:ascii="Lato" w:hAnsi="Lato"/>
          <w:sz w:val="22"/>
          <w:szCs w:val="22"/>
        </w:rPr>
        <w:t xml:space="preserve">’azote liquide </w:t>
      </w:r>
      <w:r w:rsidR="004F4E66" w:rsidRPr="00E56CCD">
        <w:rPr>
          <w:rFonts w:ascii="Lato" w:hAnsi="Lato"/>
          <w:sz w:val="22"/>
          <w:szCs w:val="22"/>
        </w:rPr>
        <w:t xml:space="preserve">a été amené </w:t>
      </w:r>
      <w:r w:rsidRPr="00E56CCD">
        <w:rPr>
          <w:rFonts w:ascii="Lato" w:hAnsi="Lato"/>
          <w:sz w:val="22"/>
          <w:szCs w:val="22"/>
        </w:rPr>
        <w:t xml:space="preserve">à </w:t>
      </w:r>
      <w:r w:rsidR="004F4E66" w:rsidRPr="00E56CCD">
        <w:rPr>
          <w:rFonts w:ascii="Lato" w:hAnsi="Lato"/>
          <w:sz w:val="22"/>
          <w:szCs w:val="22"/>
        </w:rPr>
        <w:t>68</w:t>
      </w:r>
      <w:r w:rsidRPr="00E56CCD">
        <w:rPr>
          <w:rFonts w:ascii="Lato" w:hAnsi="Lato"/>
          <w:sz w:val="22"/>
          <w:szCs w:val="22"/>
        </w:rPr>
        <w:t xml:space="preserve"> Kelvin</w:t>
      </w:r>
      <w:r w:rsidR="00EC2BAD" w:rsidRPr="00E56CCD">
        <w:rPr>
          <w:rFonts w:ascii="Lato" w:hAnsi="Lato"/>
          <w:sz w:val="22"/>
          <w:szCs w:val="22"/>
        </w:rPr>
        <w:t xml:space="preserve"> (soit -205°C)</w:t>
      </w:r>
      <w:r w:rsidRPr="00E56CCD">
        <w:rPr>
          <w:rFonts w:ascii="Lato" w:hAnsi="Lato"/>
          <w:sz w:val="22"/>
          <w:szCs w:val="22"/>
        </w:rPr>
        <w:t xml:space="preserve">. </w:t>
      </w:r>
    </w:p>
    <w:p w14:paraId="7AB8FED0" w14:textId="3B68131A" w:rsidR="006122BE" w:rsidRPr="00E56CCD" w:rsidRDefault="00E56CCD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2E4835">
        <w:rPr>
          <w:rFonts w:ascii="Lato" w:hAnsi="La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4D2BF" wp14:editId="2A75E519">
                <wp:simplePos x="0" y="0"/>
                <wp:positionH relativeFrom="margin">
                  <wp:posOffset>4983480</wp:posOffset>
                </wp:positionH>
                <wp:positionV relativeFrom="paragraph">
                  <wp:posOffset>964565</wp:posOffset>
                </wp:positionV>
                <wp:extent cx="975360" cy="245745"/>
                <wp:effectExtent l="0" t="0" r="0" b="190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457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12F2E" w14:textId="272C83DA" w:rsidR="00E56CCD" w:rsidRPr="006063A2" w:rsidRDefault="00E56CCD" w:rsidP="00E56CCD">
                            <w:pPr>
                              <w:pStyle w:val="Lgende"/>
                              <w:spacing w:after="0" w:line="276" w:lineRule="auto"/>
                              <w:jc w:val="both"/>
                              <w:rPr>
                                <w:rFonts w:ascii="Lato" w:hAnsi="Lato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6063A2">
                              <w:rPr>
                                <w:rFonts w:ascii="Lato" w:hAnsi="Lato"/>
                                <w:sz w:val="12"/>
                                <w:szCs w:val="12"/>
                              </w:rPr>
                              <w:t>R</w:t>
                            </w:r>
                            <w:r w:rsidRPr="005A502F"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 xml:space="preserve">SFCL </w:t>
                            </w:r>
                            <w:r w:rsidR="006063A2" w:rsidRPr="005A502F"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>de SuperGrid Institute</w:t>
                            </w:r>
                            <w:r w:rsidR="006063A2"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>.</w:t>
                            </w:r>
                            <w:r w:rsidRPr="006063A2">
                              <w:rPr>
                                <w:rFonts w:ascii="Lato" w:hAnsi="Lato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D2B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392.4pt;margin-top:75.95pt;width:76.8pt;height:19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" stroked="f">
                <v:textbox inset="0,0,0,0">
                  <w:txbxContent>
                    <w:p w14:paraId="5A012F2E" w14:textId="272C83DA" w:rsidR="00E56CCD" w:rsidRPr="006063A2" w:rsidRDefault="00E56CCD" w:rsidP="00E56CCD">
                      <w:pPr>
                        <w:pStyle w:val="Lgende"/>
                        <w:spacing w:after="0" w:line="276" w:lineRule="auto"/>
                        <w:jc w:val="both"/>
                        <w:rPr>
                          <w:rFonts w:ascii="Lato" w:hAnsi="Lato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6063A2">
                        <w:rPr>
                          <w:rFonts w:ascii="Lato" w:hAnsi="Lato"/>
                          <w:sz w:val="12"/>
                          <w:szCs w:val="12"/>
                        </w:rPr>
                        <w:t>R</w:t>
                      </w:r>
                      <w:r w:rsidRPr="005A502F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 xml:space="preserve">SFCL </w:t>
                      </w:r>
                      <w:r w:rsidR="006063A2" w:rsidRPr="005A502F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>de SuperGrid Institute</w:t>
                      </w:r>
                      <w:r w:rsidR="006063A2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>.</w:t>
                      </w:r>
                      <w:r w:rsidRPr="006063A2">
                        <w:rPr>
                          <w:rFonts w:ascii="Lato" w:hAnsi="Lato"/>
                          <w:b w:val="0"/>
                          <w:bCs w:val="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22BE" w:rsidRPr="00E56CCD">
        <w:rPr>
          <w:rFonts w:ascii="Lato" w:hAnsi="Lato"/>
          <w:sz w:val="22"/>
          <w:szCs w:val="22"/>
        </w:rPr>
        <w:t>« </w:t>
      </w:r>
      <w:r w:rsidR="006122BE" w:rsidRPr="00E56CCD">
        <w:rPr>
          <w:rFonts w:ascii="Lato" w:hAnsi="Lato"/>
          <w:i/>
          <w:iCs/>
          <w:sz w:val="22"/>
          <w:szCs w:val="22"/>
        </w:rPr>
        <w:t xml:space="preserve">La cryogénie </w:t>
      </w:r>
      <w:r w:rsidR="003618E6" w:rsidRPr="00E56CCD">
        <w:rPr>
          <w:rFonts w:ascii="Lato" w:hAnsi="Lato"/>
          <w:i/>
          <w:iCs/>
          <w:sz w:val="22"/>
          <w:szCs w:val="22"/>
        </w:rPr>
        <w:t xml:space="preserve">peut </w:t>
      </w:r>
      <w:r w:rsidR="004F4E66" w:rsidRPr="00E56CCD">
        <w:rPr>
          <w:rFonts w:ascii="Lato" w:hAnsi="Lato"/>
          <w:i/>
          <w:iCs/>
          <w:sz w:val="22"/>
          <w:szCs w:val="22"/>
        </w:rPr>
        <w:t>suscite</w:t>
      </w:r>
      <w:r w:rsidR="003618E6" w:rsidRPr="00E56CCD">
        <w:rPr>
          <w:rFonts w:ascii="Lato" w:hAnsi="Lato"/>
          <w:i/>
          <w:iCs/>
          <w:sz w:val="22"/>
          <w:szCs w:val="22"/>
        </w:rPr>
        <w:t>r</w:t>
      </w:r>
      <w:r w:rsidR="004F4E66" w:rsidRPr="00E56CCD">
        <w:rPr>
          <w:rFonts w:ascii="Lato" w:hAnsi="Lato"/>
          <w:i/>
          <w:iCs/>
          <w:sz w:val="22"/>
          <w:szCs w:val="22"/>
        </w:rPr>
        <w:t xml:space="preserve"> de l’</w:t>
      </w:r>
      <w:r w:rsidR="009556D5" w:rsidRPr="00E56CCD">
        <w:rPr>
          <w:rFonts w:ascii="Lato" w:hAnsi="Lato"/>
          <w:i/>
          <w:iCs/>
          <w:sz w:val="22"/>
          <w:szCs w:val="22"/>
        </w:rPr>
        <w:t>appréhension</w:t>
      </w:r>
      <w:r w:rsidR="006122BE" w:rsidRPr="00E56CCD">
        <w:rPr>
          <w:rFonts w:ascii="Lato" w:hAnsi="Lato"/>
          <w:i/>
          <w:iCs/>
          <w:sz w:val="22"/>
          <w:szCs w:val="22"/>
        </w:rPr>
        <w:t xml:space="preserve"> dans le monde de l’électricité</w:t>
      </w:r>
      <w:r w:rsidR="00203EF1" w:rsidRPr="00E56CCD">
        <w:rPr>
          <w:rFonts w:ascii="Lato" w:hAnsi="Lato"/>
          <w:i/>
          <w:iCs/>
          <w:sz w:val="22"/>
          <w:szCs w:val="22"/>
        </w:rPr>
        <w:t xml:space="preserve">, </w:t>
      </w:r>
      <w:r w:rsidR="00203EF1" w:rsidRPr="00E56CCD">
        <w:rPr>
          <w:rFonts w:ascii="Lato" w:hAnsi="Lato"/>
          <w:sz w:val="22"/>
          <w:szCs w:val="22"/>
        </w:rPr>
        <w:t>explique Christophe Creusot</w:t>
      </w:r>
      <w:r w:rsidR="003278BA" w:rsidRPr="00E56CCD">
        <w:rPr>
          <w:rFonts w:ascii="Lato" w:hAnsi="Lato"/>
          <w:i/>
          <w:iCs/>
          <w:sz w:val="22"/>
          <w:szCs w:val="22"/>
        </w:rPr>
        <w:t>.</w:t>
      </w:r>
      <w:r w:rsidR="006122BE" w:rsidRPr="00E56CCD">
        <w:rPr>
          <w:rFonts w:ascii="Lato" w:hAnsi="Lato"/>
          <w:i/>
          <w:iCs/>
          <w:sz w:val="22"/>
          <w:szCs w:val="22"/>
        </w:rPr>
        <w:t xml:space="preserve"> Or</w:t>
      </w:r>
      <w:r w:rsidR="00322FA1" w:rsidRPr="00E56CCD">
        <w:rPr>
          <w:rFonts w:ascii="Lato" w:hAnsi="Lato"/>
          <w:i/>
          <w:iCs/>
          <w:sz w:val="22"/>
          <w:szCs w:val="22"/>
        </w:rPr>
        <w:t>,</w:t>
      </w:r>
      <w:r w:rsidR="006122BE" w:rsidRPr="00E56CCD">
        <w:rPr>
          <w:rFonts w:ascii="Lato" w:hAnsi="Lato"/>
          <w:i/>
          <w:iCs/>
          <w:sz w:val="22"/>
          <w:szCs w:val="22"/>
        </w:rPr>
        <w:t xml:space="preserve"> c’est un </w:t>
      </w:r>
      <w:r w:rsidR="006122BE" w:rsidRPr="00E56CCD">
        <w:rPr>
          <w:rFonts w:ascii="Lato" w:hAnsi="Lato"/>
          <w:b/>
          <w:bCs/>
          <w:i/>
          <w:iCs/>
          <w:color w:val="E20B7D"/>
          <w:sz w:val="22"/>
          <w:szCs w:val="22"/>
        </w:rPr>
        <w:t>système parfaitement autonome</w:t>
      </w:r>
      <w:r w:rsidR="006122BE" w:rsidRPr="00E56CCD">
        <w:rPr>
          <w:rFonts w:ascii="Lato" w:hAnsi="Lato"/>
          <w:i/>
          <w:iCs/>
          <w:sz w:val="22"/>
          <w:szCs w:val="22"/>
        </w:rPr>
        <w:t xml:space="preserve"> où la machine génère son propre azote liquide e</w:t>
      </w:r>
      <w:r w:rsidR="004F4E66" w:rsidRPr="00E56CCD">
        <w:rPr>
          <w:rFonts w:ascii="Lato" w:hAnsi="Lato"/>
          <w:i/>
          <w:iCs/>
          <w:sz w:val="22"/>
          <w:szCs w:val="22"/>
        </w:rPr>
        <w:t>t travaille e</w:t>
      </w:r>
      <w:r w:rsidR="006122BE" w:rsidRPr="00E56CCD">
        <w:rPr>
          <w:rFonts w:ascii="Lato" w:hAnsi="Lato"/>
          <w:i/>
          <w:iCs/>
          <w:sz w:val="22"/>
          <w:szCs w:val="22"/>
        </w:rPr>
        <w:t>n circuit fermé. Il y a de la redondance, même en cas de panne</w:t>
      </w:r>
      <w:r w:rsidR="004F4E66" w:rsidRPr="00E56CCD">
        <w:rPr>
          <w:rFonts w:ascii="Lato" w:hAnsi="Lato"/>
          <w:i/>
          <w:iCs/>
          <w:sz w:val="22"/>
          <w:szCs w:val="22"/>
        </w:rPr>
        <w:t xml:space="preserve"> et ces systèmes sont exploités depuis plusieurs décennies dans d’autres industries comme dans le domaine de la </w:t>
      </w:r>
      <w:r w:rsidR="003618E6" w:rsidRPr="00E56CCD">
        <w:rPr>
          <w:rFonts w:ascii="Lato" w:hAnsi="Lato"/>
          <w:i/>
          <w:iCs/>
          <w:sz w:val="22"/>
          <w:szCs w:val="22"/>
        </w:rPr>
        <w:t>liquéfaction des gaz</w:t>
      </w:r>
      <w:r w:rsidR="004F4E66" w:rsidRPr="00E56CCD">
        <w:rPr>
          <w:rFonts w:ascii="Lato" w:hAnsi="Lato"/>
          <w:i/>
          <w:iCs/>
          <w:sz w:val="22"/>
          <w:szCs w:val="22"/>
        </w:rPr>
        <w:t xml:space="preserve">, </w:t>
      </w:r>
      <w:r w:rsidR="003618E6" w:rsidRPr="00E56CCD">
        <w:rPr>
          <w:rFonts w:ascii="Lato" w:hAnsi="Lato"/>
          <w:i/>
          <w:iCs/>
          <w:sz w:val="22"/>
          <w:szCs w:val="22"/>
        </w:rPr>
        <w:t>le transport maritime des gaz liquéfiés ou l’agroalimentaire comme le pharmaceutique..</w:t>
      </w:r>
      <w:r w:rsidR="00203EF1" w:rsidRPr="00E56CCD">
        <w:rPr>
          <w:rFonts w:ascii="Lato" w:hAnsi="Lato"/>
          <w:i/>
          <w:iCs/>
          <w:sz w:val="22"/>
          <w:szCs w:val="22"/>
        </w:rPr>
        <w:t>.</w:t>
      </w:r>
      <w:r w:rsidR="006122BE" w:rsidRPr="00E56CCD">
        <w:rPr>
          <w:rFonts w:ascii="Lato" w:hAnsi="Lato"/>
          <w:sz w:val="22"/>
          <w:szCs w:val="22"/>
        </w:rPr>
        <w:t> »</w:t>
      </w:r>
      <w:r w:rsidRPr="00E56CCD">
        <w:rPr>
          <w:rFonts w:ascii="Lato" w:hAnsi="Lato"/>
          <w:noProof/>
          <w:sz w:val="20"/>
          <w:szCs w:val="20"/>
        </w:rPr>
        <w:t xml:space="preserve"> </w:t>
      </w:r>
    </w:p>
    <w:p w14:paraId="2445E8D0" w14:textId="17565FD2" w:rsidR="00320D4F" w:rsidRPr="00E56CCD" w:rsidRDefault="00062A30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</w:rPr>
      </w:pPr>
      <w:r w:rsidRPr="00E56CCD">
        <w:rPr>
          <w:rFonts w:ascii="Lato" w:hAnsi="Lato"/>
          <w:b/>
          <w:bCs/>
          <w:color w:val="ED7D31" w:themeColor="accent2"/>
        </w:rPr>
        <w:t>Une plateforme unique</w:t>
      </w:r>
      <w:r w:rsidR="00320D4F" w:rsidRPr="00E56CCD">
        <w:rPr>
          <w:rFonts w:ascii="Lato" w:hAnsi="Lato"/>
          <w:b/>
          <w:bCs/>
          <w:color w:val="ED7D31" w:themeColor="accent2"/>
        </w:rPr>
        <w:t xml:space="preserve"> en Europe </w:t>
      </w:r>
    </w:p>
    <w:p w14:paraId="15154D3D" w14:textId="1D731020" w:rsidR="000F47B2" w:rsidRPr="00E56CCD" w:rsidRDefault="00591E83" w:rsidP="008A7833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47C2E6BF" wp14:editId="404CB984">
            <wp:simplePos x="0" y="0"/>
            <wp:positionH relativeFrom="margin">
              <wp:align>left</wp:align>
            </wp:positionH>
            <wp:positionV relativeFrom="paragraph">
              <wp:posOffset>6861</wp:posOffset>
            </wp:positionV>
            <wp:extent cx="1479550" cy="984250"/>
            <wp:effectExtent l="38100" t="38100" r="101600" b="101600"/>
            <wp:wrapSquare wrapText="bothSides"/>
            <wp:docPr id="1707369754" name="Image 7" descr="Une image contenant Poubelle, acier, intérieur, c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9754" name="Image 7" descr="Une image contenant Poubelle, acier, intérieur, c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7C" w:rsidRPr="00E56CCD">
        <w:rPr>
          <w:rFonts w:ascii="Lato" w:hAnsi="Lato"/>
          <w:sz w:val="22"/>
          <w:szCs w:val="22"/>
        </w:rPr>
        <w:t xml:space="preserve">Les tests ont été réalisés </w:t>
      </w:r>
      <w:r w:rsidR="00E56CCD">
        <w:rPr>
          <w:rFonts w:ascii="Lato" w:hAnsi="Lato"/>
          <w:sz w:val="22"/>
          <w:szCs w:val="22"/>
        </w:rPr>
        <w:t>dans</w:t>
      </w:r>
      <w:r w:rsidR="00E56CCD" w:rsidRPr="00E56CCD">
        <w:rPr>
          <w:rFonts w:ascii="Lato" w:hAnsi="Lato"/>
          <w:sz w:val="22"/>
          <w:szCs w:val="22"/>
        </w:rPr>
        <w:t xml:space="preserve"> </w:t>
      </w:r>
      <w:r w:rsidR="00810D7C" w:rsidRPr="00E56CCD">
        <w:rPr>
          <w:rFonts w:ascii="Lato" w:hAnsi="Lato"/>
          <w:sz w:val="22"/>
          <w:szCs w:val="22"/>
        </w:rPr>
        <w:t xml:space="preserve">la plateforme de </w:t>
      </w:r>
      <w:r w:rsidR="00810D7C" w:rsidRPr="00E56CCD">
        <w:rPr>
          <w:rFonts w:ascii="Lato" w:hAnsi="Lato"/>
          <w:b/>
          <w:bCs/>
          <w:color w:val="E20B7D"/>
          <w:sz w:val="22"/>
          <w:szCs w:val="22"/>
        </w:rPr>
        <w:t>générateur de court-circuit</w:t>
      </w:r>
      <w:r w:rsidR="000F47B2" w:rsidRPr="00E56CCD">
        <w:rPr>
          <w:rFonts w:ascii="Lato" w:hAnsi="Lato"/>
          <w:b/>
          <w:bCs/>
          <w:color w:val="E20B7D"/>
          <w:sz w:val="22"/>
          <w:szCs w:val="22"/>
        </w:rPr>
        <w:t xml:space="preserve"> en courant continu</w:t>
      </w:r>
      <w:r w:rsidR="00BF0976" w:rsidRPr="00E56CCD">
        <w:rPr>
          <w:rFonts w:ascii="Lato" w:hAnsi="Lato"/>
          <w:sz w:val="22"/>
          <w:szCs w:val="22"/>
        </w:rPr>
        <w:t xml:space="preserve"> de</w:t>
      </w:r>
      <w:r w:rsidR="00810D7C" w:rsidRPr="00E56CCD">
        <w:rPr>
          <w:rFonts w:ascii="Lato" w:hAnsi="Lato"/>
          <w:sz w:val="22"/>
          <w:szCs w:val="22"/>
        </w:rPr>
        <w:t xml:space="preserve"> SuperGrid Institute</w:t>
      </w:r>
      <w:r w:rsidR="00BF0976" w:rsidRPr="00E56CCD">
        <w:rPr>
          <w:rFonts w:ascii="Lato" w:hAnsi="Lato"/>
          <w:sz w:val="22"/>
          <w:szCs w:val="22"/>
        </w:rPr>
        <w:t xml:space="preserve">. </w:t>
      </w:r>
      <w:r w:rsidR="000F47B2" w:rsidRPr="00E56CCD">
        <w:rPr>
          <w:rFonts w:ascii="Lato" w:hAnsi="Lato"/>
          <w:sz w:val="22"/>
          <w:szCs w:val="22"/>
        </w:rPr>
        <w:t xml:space="preserve">Cette plateforme a été élaborée pour soutenir les industriels dans </w:t>
      </w:r>
      <w:r w:rsidR="009556D5" w:rsidRPr="00E56CCD">
        <w:rPr>
          <w:rFonts w:ascii="Lato" w:hAnsi="Lato"/>
          <w:sz w:val="22"/>
          <w:szCs w:val="22"/>
        </w:rPr>
        <w:t>leurs développements</w:t>
      </w:r>
      <w:r w:rsidR="000F47B2" w:rsidRPr="00E56CCD">
        <w:rPr>
          <w:rFonts w:ascii="Lato" w:hAnsi="Lato"/>
          <w:sz w:val="22"/>
          <w:szCs w:val="22"/>
        </w:rPr>
        <w:t xml:space="preserve"> </w:t>
      </w:r>
      <w:r w:rsidR="009556D5" w:rsidRPr="00E56CCD">
        <w:rPr>
          <w:rFonts w:ascii="Lato" w:hAnsi="Lato"/>
          <w:sz w:val="22"/>
          <w:szCs w:val="22"/>
        </w:rPr>
        <w:t xml:space="preserve">des </w:t>
      </w:r>
      <w:r w:rsidR="000F47B2" w:rsidRPr="00E56CCD">
        <w:rPr>
          <w:rFonts w:ascii="Lato" w:hAnsi="Lato"/>
          <w:sz w:val="22"/>
          <w:szCs w:val="22"/>
        </w:rPr>
        <w:t xml:space="preserve">futurs </w:t>
      </w:r>
      <w:r w:rsidR="000F47B2" w:rsidRPr="00E56CCD">
        <w:rPr>
          <w:rFonts w:ascii="Lato" w:hAnsi="Lato"/>
          <w:b/>
          <w:bCs/>
          <w:color w:val="E20B7D"/>
          <w:sz w:val="22"/>
          <w:szCs w:val="22"/>
        </w:rPr>
        <w:t>équipements haute tension en courant continu (DC) et en courant alternatif (AC)</w:t>
      </w:r>
      <w:r w:rsidR="000F47B2" w:rsidRPr="00E56CCD">
        <w:rPr>
          <w:rFonts w:ascii="Lato" w:hAnsi="Lato"/>
          <w:color w:val="E20B7D"/>
          <w:sz w:val="22"/>
          <w:szCs w:val="22"/>
        </w:rPr>
        <w:t xml:space="preserve"> </w:t>
      </w:r>
      <w:r w:rsidR="000F47B2" w:rsidRPr="00E56CCD">
        <w:rPr>
          <w:rFonts w:ascii="Lato" w:hAnsi="Lato"/>
          <w:sz w:val="22"/>
          <w:szCs w:val="22"/>
        </w:rPr>
        <w:t xml:space="preserve">pour l’intégration massive des énergies renouvelables dans nos réseaux électriques. </w:t>
      </w:r>
    </w:p>
    <w:p w14:paraId="6D40CDA3" w14:textId="623E6102" w:rsidR="000F47B2" w:rsidRPr="00E56CCD" w:rsidRDefault="000F47B2" w:rsidP="008A7833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</w:rPr>
      </w:pPr>
      <w:r w:rsidRPr="00E56CCD">
        <w:rPr>
          <w:rFonts w:ascii="Lato" w:hAnsi="Lato"/>
          <w:sz w:val="22"/>
          <w:szCs w:val="22"/>
        </w:rPr>
        <w:t>Le générateur de court-circuit est une source de courant qui a pour objet de fournir des courants exceptionnellement forts, de l’ordre d’une centaine de kilos ampère, pendant des durées extrêmement courtes</w:t>
      </w:r>
      <w:r w:rsidR="0027060F" w:rsidRPr="00E56CCD">
        <w:rPr>
          <w:rFonts w:ascii="Lato" w:hAnsi="Lato"/>
          <w:sz w:val="22"/>
          <w:szCs w:val="22"/>
        </w:rPr>
        <w:t xml:space="preserve">, représentatives des durées de </w:t>
      </w:r>
      <w:r w:rsidR="009556D5" w:rsidRPr="00E56CCD">
        <w:rPr>
          <w:rFonts w:ascii="Lato" w:hAnsi="Lato"/>
          <w:sz w:val="22"/>
          <w:szCs w:val="22"/>
        </w:rPr>
        <w:t>court-circuit</w:t>
      </w:r>
      <w:r w:rsidR="0027060F" w:rsidRPr="00E56CCD">
        <w:rPr>
          <w:rFonts w:ascii="Lato" w:hAnsi="Lato"/>
          <w:sz w:val="22"/>
          <w:szCs w:val="22"/>
        </w:rPr>
        <w:t xml:space="preserve"> sur les réseaux électriques</w:t>
      </w:r>
      <w:r w:rsidRPr="00E56CCD">
        <w:rPr>
          <w:rFonts w:ascii="Lato" w:hAnsi="Lato"/>
          <w:sz w:val="22"/>
          <w:szCs w:val="22"/>
        </w:rPr>
        <w:t xml:space="preserve">. </w:t>
      </w:r>
    </w:p>
    <w:p w14:paraId="1B1CAC19" w14:textId="0E0B79E7" w:rsidR="00621525" w:rsidRPr="00E56CCD" w:rsidRDefault="00CC4B64" w:rsidP="007C330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Lato" w:hAnsi="Lato"/>
          <w:b/>
          <w:bCs/>
          <w:color w:val="41A62A"/>
          <w:sz w:val="20"/>
          <w:szCs w:val="20"/>
        </w:rPr>
      </w:pPr>
      <w:r w:rsidRPr="00E56CCD">
        <w:rPr>
          <w:rFonts w:ascii="Lato" w:hAnsi="Lato"/>
          <w:b/>
          <w:bCs/>
          <w:color w:val="41A62A"/>
          <w:sz w:val="20"/>
          <w:szCs w:val="20"/>
        </w:rPr>
        <w:t xml:space="preserve">A PROPOS DE </w:t>
      </w:r>
      <w:r w:rsidR="00621525" w:rsidRPr="00E56CCD">
        <w:rPr>
          <w:rFonts w:ascii="Lato" w:hAnsi="Lato"/>
          <w:b/>
          <w:bCs/>
          <w:color w:val="41A62A"/>
          <w:sz w:val="20"/>
          <w:szCs w:val="20"/>
        </w:rPr>
        <w:t>SUPERGRID INSTITUTE</w:t>
      </w:r>
      <w:r w:rsidR="00B55F32" w:rsidRPr="00E56CCD">
        <w:rPr>
          <w:rFonts w:ascii="Lato" w:hAnsi="Lato"/>
          <w:b/>
          <w:bCs/>
          <w:color w:val="41A62A"/>
          <w:sz w:val="20"/>
          <w:szCs w:val="20"/>
        </w:rPr>
        <w:t xml:space="preserve"> </w:t>
      </w:r>
      <w:r w:rsidR="00621525" w:rsidRPr="00E56CCD">
        <w:rPr>
          <w:rFonts w:ascii="Lato" w:hAnsi="Lato"/>
          <w:b/>
          <w:bCs/>
          <w:color w:val="41A62A"/>
          <w:sz w:val="20"/>
          <w:szCs w:val="20"/>
        </w:rPr>
        <w:t>:</w:t>
      </w:r>
    </w:p>
    <w:p w14:paraId="0136C4A5" w14:textId="6950529B" w:rsidR="00650189" w:rsidRPr="00E56CCD" w:rsidRDefault="00EB1DE3" w:rsidP="001F6037">
      <w:pPr>
        <w:pStyle w:val="NormalWeb"/>
        <w:shd w:val="clear" w:color="auto" w:fill="FFFFFF"/>
        <w:spacing w:after="300"/>
        <w:jc w:val="both"/>
        <w:rPr>
          <w:rFonts w:ascii="Lato" w:hAnsi="Lato" w:cs="MinionPro-Regular"/>
          <w:color w:val="404040" w:themeColor="text1" w:themeTint="BF"/>
          <w:sz w:val="20"/>
          <w:szCs w:val="20"/>
        </w:rPr>
      </w:pPr>
      <w:bookmarkStart w:id="3" w:name="_Hlk512596654"/>
      <w:bookmarkStart w:id="4" w:name="_Hlk512596655"/>
      <w:r w:rsidRPr="00E56CCD">
        <w:rPr>
          <w:rFonts w:ascii="Lato" w:hAnsi="Lato"/>
          <w:b/>
          <w:bCs/>
          <w:noProof/>
          <w:color w:val="404040" w:themeColor="text1" w:themeTint="BF"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14AC3AD8" wp14:editId="3681870C">
            <wp:simplePos x="0" y="0"/>
            <wp:positionH relativeFrom="margin">
              <wp:posOffset>4326255</wp:posOffset>
            </wp:positionH>
            <wp:positionV relativeFrom="paragraph">
              <wp:posOffset>41275</wp:posOffset>
            </wp:positionV>
            <wp:extent cx="1656080" cy="1099185"/>
            <wp:effectExtent l="38100" t="38100" r="96520" b="100965"/>
            <wp:wrapSquare wrapText="bothSides"/>
            <wp:docPr id="13" name="Image 13" descr="Une image contenant texte, ciel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ciel, extérieur, sign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0991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189" w:rsidRPr="00E56CCD">
        <w:rPr>
          <w:rFonts w:ascii="Lato" w:hAnsi="Lato" w:cs="MinionPro-Regular"/>
          <w:color w:val="404040" w:themeColor="text1" w:themeTint="BF"/>
          <w:sz w:val="20"/>
          <w:szCs w:val="20"/>
        </w:rPr>
        <w:t>SuperGrid Institute est une société privée indépendante, experte en matière de systèmes et de technologies pour le courant continu à haute et moyenne tension (HVDC &amp; MVDC) – des composants clés</w:t>
      </w:r>
      <w:r w:rsidR="00650189" w:rsidRPr="00E56CCD">
        <w:rPr>
          <w:rFonts w:ascii="Lato" w:hAnsi="Lato"/>
          <w:color w:val="404040" w:themeColor="text1" w:themeTint="BF"/>
          <w:sz w:val="20"/>
          <w:szCs w:val="20"/>
        </w:rPr>
        <w:t xml:space="preserve"> </w:t>
      </w:r>
      <w:r w:rsidR="00650189" w:rsidRPr="00E56CCD">
        <w:rPr>
          <w:rFonts w:ascii="Lato" w:hAnsi="Lato" w:cs="MinionPro-Regular"/>
          <w:color w:val="404040" w:themeColor="text1" w:themeTint="BF"/>
          <w:sz w:val="20"/>
          <w:szCs w:val="20"/>
        </w:rPr>
        <w:t xml:space="preserve">pour les futurs réseaux énergétiques. </w:t>
      </w:r>
    </w:p>
    <w:p w14:paraId="23DA5373" w14:textId="5181BD8C" w:rsidR="00803B8D" w:rsidRPr="00E56CCD" w:rsidRDefault="00650189" w:rsidP="001F6037">
      <w:pPr>
        <w:pStyle w:val="NormalWeb"/>
        <w:shd w:val="clear" w:color="auto" w:fill="FFFFFF"/>
        <w:spacing w:after="300"/>
        <w:jc w:val="both"/>
        <w:rPr>
          <w:rFonts w:ascii="Lato" w:hAnsi="Lato" w:cs="MinionPro-Regular"/>
          <w:color w:val="404040" w:themeColor="text1" w:themeTint="BF"/>
          <w:sz w:val="20"/>
          <w:szCs w:val="20"/>
        </w:rPr>
      </w:pPr>
      <w:r w:rsidRPr="00E56CCD">
        <w:rPr>
          <w:rFonts w:ascii="Lato" w:hAnsi="Lato" w:cs="MinionPro-Regular"/>
          <w:color w:val="404040" w:themeColor="text1" w:themeTint="BF"/>
          <w:sz w:val="20"/>
          <w:szCs w:val="20"/>
        </w:rPr>
        <w:t>Basée à Villeurbanne (Lyon), son travail contribue activement à la</w:t>
      </w:r>
      <w:r w:rsidRPr="00E56CCD">
        <w:rPr>
          <w:rFonts w:ascii="Lato" w:hAnsi="Lato"/>
          <w:color w:val="404040" w:themeColor="text1" w:themeTint="BF"/>
          <w:sz w:val="20"/>
          <w:szCs w:val="20"/>
        </w:rPr>
        <w:t xml:space="preserve"> </w:t>
      </w:r>
      <w:r w:rsidRPr="00E56CCD">
        <w:rPr>
          <w:rFonts w:ascii="Lato" w:hAnsi="Lato" w:cs="MinionPro-Regular"/>
          <w:color w:val="404040" w:themeColor="text1" w:themeTint="BF"/>
          <w:sz w:val="20"/>
          <w:szCs w:val="20"/>
        </w:rPr>
        <w:t>transition énergétique en éliminant les obstacles techniques au déploiement des futurs réseaux électriques</w:t>
      </w:r>
      <w:r w:rsidRPr="00E56CCD">
        <w:rPr>
          <w:rFonts w:ascii="Lato" w:hAnsi="Lato"/>
          <w:color w:val="404040" w:themeColor="text1" w:themeTint="BF"/>
          <w:sz w:val="20"/>
          <w:szCs w:val="20"/>
        </w:rPr>
        <w:t xml:space="preserve"> </w:t>
      </w:r>
      <w:r w:rsidRPr="00E56CCD">
        <w:rPr>
          <w:rFonts w:ascii="Lato" w:hAnsi="Lato" w:cs="MinionPro-Regular"/>
          <w:color w:val="404040" w:themeColor="text1" w:themeTint="BF"/>
          <w:sz w:val="20"/>
          <w:szCs w:val="20"/>
        </w:rPr>
        <w:t>et l’intégration massive des énergies renouvelables. L’entreprise est membre de l’association FIT (</w:t>
      </w:r>
      <w:r w:rsidRPr="00E56CCD">
        <w:rPr>
          <w:rFonts w:ascii="Lato" w:hAnsi="Lato" w:cs="MinionPro-Regular"/>
          <w:i/>
          <w:iCs/>
          <w:color w:val="404040" w:themeColor="text1" w:themeTint="BF"/>
          <w:sz w:val="20"/>
          <w:szCs w:val="20"/>
        </w:rPr>
        <w:t>French</w:t>
      </w:r>
      <w:r w:rsidRPr="00E56CCD">
        <w:rPr>
          <w:rFonts w:ascii="Lato" w:hAnsi="Lato"/>
          <w:i/>
          <w:iCs/>
          <w:color w:val="404040" w:themeColor="text1" w:themeTint="BF"/>
          <w:sz w:val="20"/>
          <w:szCs w:val="20"/>
        </w:rPr>
        <w:t xml:space="preserve"> </w:t>
      </w:r>
      <w:r w:rsidRPr="00E56CCD">
        <w:rPr>
          <w:rFonts w:ascii="Lato" w:hAnsi="Lato" w:cs="MinionPro-Regular"/>
          <w:i/>
          <w:iCs/>
          <w:color w:val="404040" w:themeColor="text1" w:themeTint="BF"/>
          <w:sz w:val="20"/>
          <w:szCs w:val="20"/>
        </w:rPr>
        <w:t>Institutes of Technology</w:t>
      </w:r>
      <w:r w:rsidRPr="00E56CCD">
        <w:rPr>
          <w:rFonts w:ascii="Lato" w:hAnsi="Lato" w:cs="MinionPro-Regular"/>
          <w:color w:val="404040" w:themeColor="text1" w:themeTint="BF"/>
          <w:sz w:val="20"/>
          <w:szCs w:val="20"/>
        </w:rPr>
        <w:t>) qui regroupe 15 instituts français, IRT et ITE, partageant les mêmes</w:t>
      </w:r>
      <w:r w:rsidRPr="00E56CCD">
        <w:rPr>
          <w:rFonts w:ascii="Lato" w:hAnsi="Lato"/>
          <w:color w:val="404040" w:themeColor="text1" w:themeTint="BF"/>
          <w:sz w:val="20"/>
          <w:szCs w:val="20"/>
        </w:rPr>
        <w:t xml:space="preserve"> </w:t>
      </w:r>
      <w:r w:rsidRPr="00E56CCD">
        <w:rPr>
          <w:rFonts w:ascii="Lato" w:hAnsi="Lato" w:cs="MinionPro-Regular"/>
          <w:color w:val="404040" w:themeColor="text1" w:themeTint="BF"/>
          <w:sz w:val="20"/>
          <w:szCs w:val="20"/>
        </w:rPr>
        <w:t>fondamentaux en matière de recherche multi-partenariale public-privé.</w:t>
      </w:r>
    </w:p>
    <w:p w14:paraId="5EB42C09" w14:textId="65D7DA60" w:rsidR="00B615D8" w:rsidRPr="00E56CCD" w:rsidRDefault="00B615D8" w:rsidP="007C330C">
      <w:pPr>
        <w:pStyle w:val="Paragraphestandard"/>
        <w:spacing w:line="240" w:lineRule="auto"/>
        <w:jc w:val="both"/>
        <w:rPr>
          <w:rFonts w:ascii="Lato" w:hAnsi="Lato" w:cs="ITC Officina Sans Std Book Ital"/>
          <w:b/>
          <w:i/>
          <w:iCs/>
          <w:color w:val="00455E"/>
          <w:sz w:val="28"/>
          <w:szCs w:val="27"/>
        </w:rPr>
      </w:pPr>
      <w:r w:rsidRPr="00E56CCD">
        <w:rPr>
          <w:rFonts w:ascii="Lato" w:hAnsi="Lato" w:cs="ITC Officina Sans Std Book Ital"/>
          <w:b/>
          <w:i/>
          <w:iCs/>
          <w:color w:val="44546A" w:themeColor="text2"/>
          <w:sz w:val="28"/>
          <w:szCs w:val="27"/>
        </w:rPr>
        <w:t>Contact</w:t>
      </w:r>
      <w:r w:rsidR="00CC4B64" w:rsidRPr="00E56CCD">
        <w:rPr>
          <w:rFonts w:ascii="Lato" w:hAnsi="Lato" w:cs="ITC Officina Sans Std Book Ital"/>
          <w:b/>
          <w:i/>
          <w:iCs/>
          <w:color w:val="44546A" w:themeColor="text2"/>
          <w:sz w:val="28"/>
          <w:szCs w:val="27"/>
        </w:rPr>
        <w:t xml:space="preserve"> presse</w:t>
      </w:r>
    </w:p>
    <w:p w14:paraId="410A4836" w14:textId="7FE68F3F" w:rsidR="00B615D8" w:rsidRPr="00E56CCD" w:rsidRDefault="00B615D8" w:rsidP="007C330C">
      <w:pPr>
        <w:pStyle w:val="Paragraphestandard"/>
        <w:spacing w:before="97" w:line="240" w:lineRule="auto"/>
        <w:jc w:val="both"/>
        <w:rPr>
          <w:rFonts w:ascii="Lato" w:hAnsi="Lato" w:cs="Helvetica Neue LT Std 63 Medium"/>
          <w:color w:val="44546A" w:themeColor="text2"/>
          <w:sz w:val="20"/>
          <w:szCs w:val="20"/>
        </w:rPr>
      </w:pPr>
      <w:r w:rsidRPr="00E56CCD">
        <w:rPr>
          <w:rFonts w:ascii="Lato" w:hAnsi="Lato" w:cs="Helvetica Neue LT Std 63 Medium"/>
          <w:color w:val="44546A" w:themeColor="text2"/>
          <w:sz w:val="20"/>
          <w:szCs w:val="20"/>
        </w:rPr>
        <w:t xml:space="preserve">Amiel Kaplan, Responsable communication – </w:t>
      </w:r>
      <w:r w:rsidR="00B55F32" w:rsidRPr="00E56CCD">
        <w:rPr>
          <w:rFonts w:ascii="Lato" w:hAnsi="Lato" w:cs="Helvetica Neue LT Std 63 Medium"/>
          <w:color w:val="44546A" w:themeColor="text2"/>
          <w:sz w:val="20"/>
          <w:szCs w:val="20"/>
        </w:rPr>
        <w:t>+33</w:t>
      </w:r>
      <w:r w:rsidRPr="00E56CCD">
        <w:rPr>
          <w:rFonts w:ascii="Lato" w:hAnsi="Lato" w:cs="Helvetica Neue LT Std 63 Medium"/>
          <w:color w:val="44546A" w:themeColor="text2"/>
          <w:sz w:val="20"/>
          <w:szCs w:val="20"/>
        </w:rPr>
        <w:t xml:space="preserve"> </w:t>
      </w:r>
      <w:r w:rsidR="00B55F32" w:rsidRPr="00E56CCD">
        <w:rPr>
          <w:rFonts w:ascii="Lato" w:hAnsi="Lato" w:cs="Helvetica Neue LT Std 63 Medium"/>
          <w:color w:val="44546A" w:themeColor="text2"/>
          <w:sz w:val="20"/>
          <w:szCs w:val="20"/>
        </w:rPr>
        <w:t>(0)7 71 32 28 98</w:t>
      </w:r>
      <w:r w:rsidRPr="00E56CCD">
        <w:rPr>
          <w:rFonts w:ascii="Lato" w:hAnsi="Lato"/>
          <w:color w:val="44546A" w:themeColor="text2"/>
          <w:sz w:val="20"/>
          <w:szCs w:val="20"/>
          <w:shd w:val="clear" w:color="auto" w:fill="FFFFFF"/>
        </w:rPr>
        <w:t xml:space="preserve">- </w:t>
      </w:r>
      <w:r w:rsidRPr="00E56CCD">
        <w:rPr>
          <w:rFonts w:ascii="Lato" w:hAnsi="Lato" w:cs="Helvetica Neue LT Std 63 Medium"/>
          <w:color w:val="44546A" w:themeColor="text2"/>
          <w:sz w:val="20"/>
          <w:szCs w:val="20"/>
        </w:rPr>
        <w:t xml:space="preserve">amiel.kaplan@supergrid-institute.com </w:t>
      </w:r>
    </w:p>
    <w:p w14:paraId="4A08E2DA" w14:textId="364CB865" w:rsidR="00B85715" w:rsidRPr="00B12D74" w:rsidRDefault="00B615D8" w:rsidP="002E4835">
      <w:pPr>
        <w:pStyle w:val="Pieddepage"/>
        <w:jc w:val="both"/>
        <w:rPr>
          <w:rFonts w:ascii="Lato" w:hAnsi="Lato"/>
          <w:sz w:val="24"/>
          <w:szCs w:val="24"/>
        </w:rPr>
      </w:pPr>
      <w:r w:rsidRPr="00E56CCD">
        <w:rPr>
          <w:rFonts w:ascii="Lato" w:hAnsi="Lato" w:cs="Helvetica Neue LT Std 63 Medium"/>
          <w:color w:val="44546A" w:themeColor="text2"/>
        </w:rPr>
        <w:t xml:space="preserve">SuperGrid Institute </w:t>
      </w:r>
      <w:bookmarkEnd w:id="3"/>
      <w:bookmarkEnd w:id="4"/>
      <w:r w:rsidRPr="00E56CCD">
        <w:rPr>
          <w:rFonts w:ascii="Lato" w:hAnsi="Lato" w:cs="Helvetica Neue LT Std 63 Medium"/>
          <w:color w:val="44546A" w:themeColor="text2"/>
        </w:rPr>
        <w:t xml:space="preserve">– 23 rue Cyprian 69100 Villeurbanne (France) – </w:t>
      </w:r>
      <w:hyperlink r:id="rId18" w:history="1">
        <w:r w:rsidRPr="00E56CCD">
          <w:rPr>
            <w:rStyle w:val="Lienhypertexte"/>
            <w:rFonts w:ascii="Lato" w:hAnsi="Lato" w:cs="Helvetica Neue LT Std 63 Medium"/>
          </w:rPr>
          <w:t>www.supergrid-institute.com</w:t>
        </w:r>
      </w:hyperlink>
    </w:p>
    <w:sectPr w:rsidR="00B85715" w:rsidRPr="00B12D74" w:rsidSect="00686C4E">
      <w:headerReference w:type="default" r:id="rId19"/>
      <w:footerReference w:type="default" r:id="rId20"/>
      <w:pgSz w:w="11906" w:h="16838"/>
      <w:pgMar w:top="1247" w:right="1247" w:bottom="1135" w:left="124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EE34" w14:textId="77777777" w:rsidR="0024452C" w:rsidRDefault="0024452C" w:rsidP="00B85715">
      <w:pPr>
        <w:spacing w:after="0" w:line="240" w:lineRule="auto"/>
      </w:pPr>
      <w:r>
        <w:separator/>
      </w:r>
    </w:p>
  </w:endnote>
  <w:endnote w:type="continuationSeparator" w:id="0">
    <w:p w14:paraId="20CDB669" w14:textId="77777777" w:rsidR="0024452C" w:rsidRDefault="0024452C" w:rsidP="00B8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sis">
    <w:panose1 w:val="02010203020202060003"/>
    <w:charset w:val="00"/>
    <w:family w:val="auto"/>
    <w:pitch w:val="variable"/>
    <w:sig w:usb0="A00000BF" w:usb1="5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Times New Roman"/>
    <w:charset w:val="00"/>
    <w:family w:val="auto"/>
    <w:pitch w:val="default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Std Book 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63 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1155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1E4A845" w14:textId="6B7ED5BB" w:rsidR="00191637" w:rsidRPr="00B3011F" w:rsidRDefault="00677054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F59C344" wp14:editId="5C085C38">
                  <wp:simplePos x="0" y="0"/>
                  <wp:positionH relativeFrom="margin">
                    <wp:align>left</wp:align>
                  </wp:positionH>
                  <wp:positionV relativeFrom="paragraph">
                    <wp:posOffset>36593</wp:posOffset>
                  </wp:positionV>
                  <wp:extent cx="472440" cy="272415"/>
                  <wp:effectExtent l="0" t="0" r="3810" b="0"/>
                  <wp:wrapNone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supergrid_new_RGB_500_normal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637" w:rsidRPr="00B3011F">
              <w:rPr>
                <w:sz w:val="18"/>
                <w:szCs w:val="18"/>
              </w:rPr>
              <w:t xml:space="preserve">Page </w:t>
            </w:r>
            <w:r w:rsidR="00191637" w:rsidRPr="00B3011F">
              <w:rPr>
                <w:b/>
                <w:bCs/>
              </w:rPr>
              <w:fldChar w:fldCharType="begin"/>
            </w:r>
            <w:r w:rsidR="00191637" w:rsidRPr="00B3011F">
              <w:rPr>
                <w:b/>
                <w:bCs/>
                <w:sz w:val="18"/>
                <w:szCs w:val="18"/>
              </w:rPr>
              <w:instrText>PAGE</w:instrText>
            </w:r>
            <w:r w:rsidR="00191637" w:rsidRPr="00B3011F">
              <w:rPr>
                <w:b/>
                <w:bCs/>
              </w:rPr>
              <w:fldChar w:fldCharType="separate"/>
            </w:r>
            <w:r w:rsidR="00191637" w:rsidRPr="00B3011F">
              <w:rPr>
                <w:b/>
                <w:bCs/>
                <w:sz w:val="18"/>
                <w:szCs w:val="18"/>
              </w:rPr>
              <w:t>2</w:t>
            </w:r>
            <w:r w:rsidR="00191637" w:rsidRPr="00B3011F">
              <w:rPr>
                <w:b/>
                <w:bCs/>
              </w:rPr>
              <w:fldChar w:fldCharType="end"/>
            </w:r>
            <w:r w:rsidR="00191637" w:rsidRPr="00B3011F">
              <w:rPr>
                <w:sz w:val="18"/>
                <w:szCs w:val="18"/>
              </w:rPr>
              <w:t xml:space="preserve"> sur </w:t>
            </w:r>
            <w:r w:rsidR="00191637" w:rsidRPr="00B3011F">
              <w:rPr>
                <w:b/>
                <w:bCs/>
              </w:rPr>
              <w:fldChar w:fldCharType="begin"/>
            </w:r>
            <w:r w:rsidR="00191637" w:rsidRPr="00B3011F">
              <w:rPr>
                <w:b/>
                <w:bCs/>
                <w:sz w:val="18"/>
                <w:szCs w:val="18"/>
              </w:rPr>
              <w:instrText>NUMPAGES</w:instrText>
            </w:r>
            <w:r w:rsidR="00191637" w:rsidRPr="00B3011F">
              <w:rPr>
                <w:b/>
                <w:bCs/>
              </w:rPr>
              <w:fldChar w:fldCharType="separate"/>
            </w:r>
            <w:r w:rsidR="00191637" w:rsidRPr="00B3011F">
              <w:rPr>
                <w:b/>
                <w:bCs/>
                <w:sz w:val="18"/>
                <w:szCs w:val="18"/>
              </w:rPr>
              <w:t>2</w:t>
            </w:r>
            <w:r w:rsidR="00191637" w:rsidRPr="00B3011F">
              <w:rPr>
                <w:b/>
                <w:bCs/>
              </w:rPr>
              <w:fldChar w:fldCharType="end"/>
            </w:r>
          </w:p>
        </w:sdtContent>
      </w:sdt>
    </w:sdtContent>
  </w:sdt>
  <w:p w14:paraId="35214042" w14:textId="2332B60D" w:rsidR="00191637" w:rsidRDefault="00191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E754" w14:textId="77777777" w:rsidR="0024452C" w:rsidRDefault="0024452C" w:rsidP="00B85715">
      <w:pPr>
        <w:spacing w:after="0" w:line="240" w:lineRule="auto"/>
      </w:pPr>
      <w:r>
        <w:separator/>
      </w:r>
    </w:p>
  </w:footnote>
  <w:footnote w:type="continuationSeparator" w:id="0">
    <w:p w14:paraId="0A2B6292" w14:textId="77777777" w:rsidR="0024452C" w:rsidRDefault="0024452C" w:rsidP="00B8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192C" w14:textId="30457D2A" w:rsidR="00191637" w:rsidRDefault="0019163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DF725F" wp14:editId="6A46E2CC">
          <wp:simplePos x="0" y="0"/>
          <wp:positionH relativeFrom="margin">
            <wp:posOffset>-490303</wp:posOffset>
          </wp:positionH>
          <wp:positionV relativeFrom="paragraph">
            <wp:posOffset>-301848</wp:posOffset>
          </wp:positionV>
          <wp:extent cx="914400" cy="528320"/>
          <wp:effectExtent l="0" t="0" r="0" b="5080"/>
          <wp:wrapThrough wrapText="bothSides">
            <wp:wrapPolygon edited="0">
              <wp:start x="0" y="0"/>
              <wp:lineTo x="0" y="21029"/>
              <wp:lineTo x="21150" y="21029"/>
              <wp:lineTo x="21150" y="0"/>
              <wp:lineTo x="0" y="0"/>
            </wp:wrapPolygon>
          </wp:wrapThrough>
          <wp:docPr id="3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upergrid_new_RGB_500_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1296"/>
    <w:multiLevelType w:val="hybridMultilevel"/>
    <w:tmpl w:val="5D502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F54A6"/>
    <w:multiLevelType w:val="hybridMultilevel"/>
    <w:tmpl w:val="B2F26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55E3"/>
    <w:multiLevelType w:val="hybridMultilevel"/>
    <w:tmpl w:val="7D465076"/>
    <w:lvl w:ilvl="0" w:tplc="D9F2BE5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2946">
    <w:abstractNumId w:val="2"/>
  </w:num>
  <w:num w:numId="2" w16cid:durableId="2039354486">
    <w:abstractNumId w:val="1"/>
  </w:num>
  <w:num w:numId="3" w16cid:durableId="69357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1C"/>
    <w:rsid w:val="00001821"/>
    <w:rsid w:val="00002910"/>
    <w:rsid w:val="00004371"/>
    <w:rsid w:val="00027636"/>
    <w:rsid w:val="00036641"/>
    <w:rsid w:val="00062A30"/>
    <w:rsid w:val="00066CE2"/>
    <w:rsid w:val="000671BE"/>
    <w:rsid w:val="00091D5E"/>
    <w:rsid w:val="000B3D61"/>
    <w:rsid w:val="000C1ACD"/>
    <w:rsid w:val="000D061C"/>
    <w:rsid w:val="000D65BE"/>
    <w:rsid w:val="000F47B2"/>
    <w:rsid w:val="000F6A00"/>
    <w:rsid w:val="001108E6"/>
    <w:rsid w:val="00113B49"/>
    <w:rsid w:val="00123FB0"/>
    <w:rsid w:val="00125C5E"/>
    <w:rsid w:val="00127EEE"/>
    <w:rsid w:val="00132C05"/>
    <w:rsid w:val="00141115"/>
    <w:rsid w:val="001423A5"/>
    <w:rsid w:val="00151DE4"/>
    <w:rsid w:val="001605FB"/>
    <w:rsid w:val="0016495B"/>
    <w:rsid w:val="001824BE"/>
    <w:rsid w:val="001838B3"/>
    <w:rsid w:val="00185B08"/>
    <w:rsid w:val="00191637"/>
    <w:rsid w:val="00192F3C"/>
    <w:rsid w:val="001A2E5A"/>
    <w:rsid w:val="001A7F58"/>
    <w:rsid w:val="001B055B"/>
    <w:rsid w:val="001B4B85"/>
    <w:rsid w:val="001B67A1"/>
    <w:rsid w:val="001C0345"/>
    <w:rsid w:val="001E7824"/>
    <w:rsid w:val="001F18EA"/>
    <w:rsid w:val="001F6037"/>
    <w:rsid w:val="00203EF1"/>
    <w:rsid w:val="0020504D"/>
    <w:rsid w:val="002117B8"/>
    <w:rsid w:val="00212AD1"/>
    <w:rsid w:val="00242F99"/>
    <w:rsid w:val="0024452C"/>
    <w:rsid w:val="002470FD"/>
    <w:rsid w:val="00251CF6"/>
    <w:rsid w:val="002529F0"/>
    <w:rsid w:val="00256D57"/>
    <w:rsid w:val="00260110"/>
    <w:rsid w:val="00260728"/>
    <w:rsid w:val="00264889"/>
    <w:rsid w:val="00264D92"/>
    <w:rsid w:val="0027060F"/>
    <w:rsid w:val="0027176C"/>
    <w:rsid w:val="00286755"/>
    <w:rsid w:val="00290953"/>
    <w:rsid w:val="002B2C9C"/>
    <w:rsid w:val="002B3408"/>
    <w:rsid w:val="002C0FE0"/>
    <w:rsid w:val="002E4835"/>
    <w:rsid w:val="002F67DF"/>
    <w:rsid w:val="0031164C"/>
    <w:rsid w:val="00320D4F"/>
    <w:rsid w:val="00322FA1"/>
    <w:rsid w:val="00324B46"/>
    <w:rsid w:val="003278BA"/>
    <w:rsid w:val="00330553"/>
    <w:rsid w:val="00340B37"/>
    <w:rsid w:val="00354AB1"/>
    <w:rsid w:val="0035690C"/>
    <w:rsid w:val="00356DFC"/>
    <w:rsid w:val="003618E6"/>
    <w:rsid w:val="00364D68"/>
    <w:rsid w:val="003668A1"/>
    <w:rsid w:val="0037300E"/>
    <w:rsid w:val="003840B9"/>
    <w:rsid w:val="00392DA2"/>
    <w:rsid w:val="003A095A"/>
    <w:rsid w:val="003A1CB0"/>
    <w:rsid w:val="003D60B9"/>
    <w:rsid w:val="00401B20"/>
    <w:rsid w:val="0040603C"/>
    <w:rsid w:val="00413D1C"/>
    <w:rsid w:val="00417AA3"/>
    <w:rsid w:val="00420C75"/>
    <w:rsid w:val="004352F8"/>
    <w:rsid w:val="0043729C"/>
    <w:rsid w:val="00445329"/>
    <w:rsid w:val="00456C4B"/>
    <w:rsid w:val="00461DDF"/>
    <w:rsid w:val="00462B43"/>
    <w:rsid w:val="0046346B"/>
    <w:rsid w:val="00466FE0"/>
    <w:rsid w:val="0047062F"/>
    <w:rsid w:val="00472652"/>
    <w:rsid w:val="004756DB"/>
    <w:rsid w:val="00486F2D"/>
    <w:rsid w:val="004A1346"/>
    <w:rsid w:val="004A7A49"/>
    <w:rsid w:val="004B05CD"/>
    <w:rsid w:val="004B0CCA"/>
    <w:rsid w:val="004B793A"/>
    <w:rsid w:val="004C6F4D"/>
    <w:rsid w:val="004D506E"/>
    <w:rsid w:val="004E1FD1"/>
    <w:rsid w:val="004F2663"/>
    <w:rsid w:val="004F398C"/>
    <w:rsid w:val="004F4E66"/>
    <w:rsid w:val="004F75D0"/>
    <w:rsid w:val="004F7EF4"/>
    <w:rsid w:val="00501007"/>
    <w:rsid w:val="00502762"/>
    <w:rsid w:val="005100CC"/>
    <w:rsid w:val="005126CE"/>
    <w:rsid w:val="00531E95"/>
    <w:rsid w:val="00541727"/>
    <w:rsid w:val="00544E88"/>
    <w:rsid w:val="00547DFB"/>
    <w:rsid w:val="00564AE6"/>
    <w:rsid w:val="00565AB9"/>
    <w:rsid w:val="00566257"/>
    <w:rsid w:val="005731D0"/>
    <w:rsid w:val="00576DA0"/>
    <w:rsid w:val="005918B4"/>
    <w:rsid w:val="00591E83"/>
    <w:rsid w:val="005A502F"/>
    <w:rsid w:val="005A7FA9"/>
    <w:rsid w:val="005B75D4"/>
    <w:rsid w:val="005C7732"/>
    <w:rsid w:val="005C775B"/>
    <w:rsid w:val="005D1CEA"/>
    <w:rsid w:val="005E76F8"/>
    <w:rsid w:val="005F61BD"/>
    <w:rsid w:val="00600533"/>
    <w:rsid w:val="00605111"/>
    <w:rsid w:val="00605644"/>
    <w:rsid w:val="006063A2"/>
    <w:rsid w:val="006122BE"/>
    <w:rsid w:val="00613031"/>
    <w:rsid w:val="0061720F"/>
    <w:rsid w:val="00621525"/>
    <w:rsid w:val="006221A8"/>
    <w:rsid w:val="0062263F"/>
    <w:rsid w:val="00625B0D"/>
    <w:rsid w:val="00631882"/>
    <w:rsid w:val="0063195E"/>
    <w:rsid w:val="00641C08"/>
    <w:rsid w:val="006466B1"/>
    <w:rsid w:val="006476BE"/>
    <w:rsid w:val="00650000"/>
    <w:rsid w:val="00650189"/>
    <w:rsid w:val="006517CF"/>
    <w:rsid w:val="006748EA"/>
    <w:rsid w:val="00677054"/>
    <w:rsid w:val="00682FEF"/>
    <w:rsid w:val="00684049"/>
    <w:rsid w:val="00685A9D"/>
    <w:rsid w:val="00686C4E"/>
    <w:rsid w:val="00687348"/>
    <w:rsid w:val="006979E5"/>
    <w:rsid w:val="006A0282"/>
    <w:rsid w:val="006A1ED8"/>
    <w:rsid w:val="006A455A"/>
    <w:rsid w:val="006D2376"/>
    <w:rsid w:val="006E2F92"/>
    <w:rsid w:val="006E4BE8"/>
    <w:rsid w:val="006F5209"/>
    <w:rsid w:val="00707923"/>
    <w:rsid w:val="007115A9"/>
    <w:rsid w:val="00714F87"/>
    <w:rsid w:val="007230FC"/>
    <w:rsid w:val="00726FA5"/>
    <w:rsid w:val="00740417"/>
    <w:rsid w:val="00743132"/>
    <w:rsid w:val="007461B8"/>
    <w:rsid w:val="00754C89"/>
    <w:rsid w:val="0076288B"/>
    <w:rsid w:val="00764A5C"/>
    <w:rsid w:val="00764B34"/>
    <w:rsid w:val="00766F3F"/>
    <w:rsid w:val="00771F70"/>
    <w:rsid w:val="007761EA"/>
    <w:rsid w:val="00785617"/>
    <w:rsid w:val="00787B91"/>
    <w:rsid w:val="007A4C34"/>
    <w:rsid w:val="007B2681"/>
    <w:rsid w:val="007B3112"/>
    <w:rsid w:val="007B48E6"/>
    <w:rsid w:val="007C330C"/>
    <w:rsid w:val="007C58EC"/>
    <w:rsid w:val="007E3E5F"/>
    <w:rsid w:val="007F2FEE"/>
    <w:rsid w:val="008026F8"/>
    <w:rsid w:val="00803B8D"/>
    <w:rsid w:val="00803F2B"/>
    <w:rsid w:val="00810D7C"/>
    <w:rsid w:val="00820B7A"/>
    <w:rsid w:val="00823246"/>
    <w:rsid w:val="0082339C"/>
    <w:rsid w:val="008248C1"/>
    <w:rsid w:val="0083594B"/>
    <w:rsid w:val="008366AD"/>
    <w:rsid w:val="00844911"/>
    <w:rsid w:val="00846249"/>
    <w:rsid w:val="00857371"/>
    <w:rsid w:val="00864874"/>
    <w:rsid w:val="0086622E"/>
    <w:rsid w:val="00866C31"/>
    <w:rsid w:val="00875FA1"/>
    <w:rsid w:val="008802E2"/>
    <w:rsid w:val="00882958"/>
    <w:rsid w:val="00884306"/>
    <w:rsid w:val="008908F5"/>
    <w:rsid w:val="008A5F2A"/>
    <w:rsid w:val="008A7833"/>
    <w:rsid w:val="008D6039"/>
    <w:rsid w:val="008E46EA"/>
    <w:rsid w:val="008F09E2"/>
    <w:rsid w:val="008F146E"/>
    <w:rsid w:val="008F554C"/>
    <w:rsid w:val="008F642F"/>
    <w:rsid w:val="00906406"/>
    <w:rsid w:val="009158E7"/>
    <w:rsid w:val="00916BA2"/>
    <w:rsid w:val="00920A29"/>
    <w:rsid w:val="00923165"/>
    <w:rsid w:val="009267AD"/>
    <w:rsid w:val="00944B7A"/>
    <w:rsid w:val="00954F57"/>
    <w:rsid w:val="009556D5"/>
    <w:rsid w:val="009618E9"/>
    <w:rsid w:val="0097618C"/>
    <w:rsid w:val="00977435"/>
    <w:rsid w:val="009838FA"/>
    <w:rsid w:val="00983F51"/>
    <w:rsid w:val="00990147"/>
    <w:rsid w:val="009979A9"/>
    <w:rsid w:val="009A0509"/>
    <w:rsid w:val="009C1396"/>
    <w:rsid w:val="009D6CA7"/>
    <w:rsid w:val="009E5032"/>
    <w:rsid w:val="009F1BA6"/>
    <w:rsid w:val="009F3306"/>
    <w:rsid w:val="00A1251A"/>
    <w:rsid w:val="00A24FBB"/>
    <w:rsid w:val="00A32725"/>
    <w:rsid w:val="00A42144"/>
    <w:rsid w:val="00A61140"/>
    <w:rsid w:val="00A707B5"/>
    <w:rsid w:val="00A756EB"/>
    <w:rsid w:val="00A77694"/>
    <w:rsid w:val="00A95048"/>
    <w:rsid w:val="00A96A21"/>
    <w:rsid w:val="00AB33B1"/>
    <w:rsid w:val="00AB5348"/>
    <w:rsid w:val="00AB65F4"/>
    <w:rsid w:val="00AD2055"/>
    <w:rsid w:val="00AE722E"/>
    <w:rsid w:val="00B017F5"/>
    <w:rsid w:val="00B07BF5"/>
    <w:rsid w:val="00B103C0"/>
    <w:rsid w:val="00B12D74"/>
    <w:rsid w:val="00B1436F"/>
    <w:rsid w:val="00B24812"/>
    <w:rsid w:val="00B3011F"/>
    <w:rsid w:val="00B30E6D"/>
    <w:rsid w:val="00B312CB"/>
    <w:rsid w:val="00B40D6F"/>
    <w:rsid w:val="00B55F32"/>
    <w:rsid w:val="00B615D8"/>
    <w:rsid w:val="00B6250E"/>
    <w:rsid w:val="00B66205"/>
    <w:rsid w:val="00B83FD5"/>
    <w:rsid w:val="00B85351"/>
    <w:rsid w:val="00B85715"/>
    <w:rsid w:val="00B90B44"/>
    <w:rsid w:val="00BA5BBF"/>
    <w:rsid w:val="00BB3F26"/>
    <w:rsid w:val="00BD7768"/>
    <w:rsid w:val="00BE1EA8"/>
    <w:rsid w:val="00BF0976"/>
    <w:rsid w:val="00BF1361"/>
    <w:rsid w:val="00BF413A"/>
    <w:rsid w:val="00C0421B"/>
    <w:rsid w:val="00C0580F"/>
    <w:rsid w:val="00C06281"/>
    <w:rsid w:val="00C10A5D"/>
    <w:rsid w:val="00C10C3F"/>
    <w:rsid w:val="00C12422"/>
    <w:rsid w:val="00C154C3"/>
    <w:rsid w:val="00C216A3"/>
    <w:rsid w:val="00C23203"/>
    <w:rsid w:val="00C24EFC"/>
    <w:rsid w:val="00C450E8"/>
    <w:rsid w:val="00C61209"/>
    <w:rsid w:val="00C7040E"/>
    <w:rsid w:val="00C810AB"/>
    <w:rsid w:val="00C8118B"/>
    <w:rsid w:val="00C85C94"/>
    <w:rsid w:val="00C90593"/>
    <w:rsid w:val="00C96277"/>
    <w:rsid w:val="00CA2C69"/>
    <w:rsid w:val="00CB40ED"/>
    <w:rsid w:val="00CB4B43"/>
    <w:rsid w:val="00CB79D6"/>
    <w:rsid w:val="00CC0AED"/>
    <w:rsid w:val="00CC2DA6"/>
    <w:rsid w:val="00CC4B64"/>
    <w:rsid w:val="00CC61EF"/>
    <w:rsid w:val="00CD1D5D"/>
    <w:rsid w:val="00CE077F"/>
    <w:rsid w:val="00CF0AD1"/>
    <w:rsid w:val="00D04E05"/>
    <w:rsid w:val="00D05143"/>
    <w:rsid w:val="00D13A4D"/>
    <w:rsid w:val="00D174FC"/>
    <w:rsid w:val="00D21E53"/>
    <w:rsid w:val="00D26E7E"/>
    <w:rsid w:val="00D27B96"/>
    <w:rsid w:val="00D3422C"/>
    <w:rsid w:val="00D34E6B"/>
    <w:rsid w:val="00D36BB1"/>
    <w:rsid w:val="00D414D8"/>
    <w:rsid w:val="00D47D73"/>
    <w:rsid w:val="00D504FB"/>
    <w:rsid w:val="00D56365"/>
    <w:rsid w:val="00D62220"/>
    <w:rsid w:val="00D90C1D"/>
    <w:rsid w:val="00D93FFC"/>
    <w:rsid w:val="00D97B26"/>
    <w:rsid w:val="00DA1E50"/>
    <w:rsid w:val="00DA208E"/>
    <w:rsid w:val="00DB19AF"/>
    <w:rsid w:val="00DB4E47"/>
    <w:rsid w:val="00DB4E9E"/>
    <w:rsid w:val="00DB4EB8"/>
    <w:rsid w:val="00DC119E"/>
    <w:rsid w:val="00DD2FB3"/>
    <w:rsid w:val="00DF258F"/>
    <w:rsid w:val="00DF66BD"/>
    <w:rsid w:val="00DF6F26"/>
    <w:rsid w:val="00E019E0"/>
    <w:rsid w:val="00E267F5"/>
    <w:rsid w:val="00E35362"/>
    <w:rsid w:val="00E44893"/>
    <w:rsid w:val="00E56CCD"/>
    <w:rsid w:val="00E61397"/>
    <w:rsid w:val="00E62CE3"/>
    <w:rsid w:val="00E65ABD"/>
    <w:rsid w:val="00E66913"/>
    <w:rsid w:val="00E67B3D"/>
    <w:rsid w:val="00E84E5C"/>
    <w:rsid w:val="00E90653"/>
    <w:rsid w:val="00E90ECF"/>
    <w:rsid w:val="00EA020F"/>
    <w:rsid w:val="00EA0CBF"/>
    <w:rsid w:val="00EA3006"/>
    <w:rsid w:val="00EA46B5"/>
    <w:rsid w:val="00EA7EE6"/>
    <w:rsid w:val="00EB1DE3"/>
    <w:rsid w:val="00EC1FBB"/>
    <w:rsid w:val="00EC23CB"/>
    <w:rsid w:val="00EC2BAD"/>
    <w:rsid w:val="00EC413D"/>
    <w:rsid w:val="00EF3CC7"/>
    <w:rsid w:val="00EF7CED"/>
    <w:rsid w:val="00F01E0A"/>
    <w:rsid w:val="00F07898"/>
    <w:rsid w:val="00F12DA4"/>
    <w:rsid w:val="00F2184E"/>
    <w:rsid w:val="00F24E20"/>
    <w:rsid w:val="00F37D54"/>
    <w:rsid w:val="00F553DD"/>
    <w:rsid w:val="00F7151A"/>
    <w:rsid w:val="00F86A87"/>
    <w:rsid w:val="00F90519"/>
    <w:rsid w:val="00F9470E"/>
    <w:rsid w:val="00FA1C21"/>
    <w:rsid w:val="00FA622A"/>
    <w:rsid w:val="00FB03C9"/>
    <w:rsid w:val="00FB2B94"/>
    <w:rsid w:val="00FC19FE"/>
    <w:rsid w:val="00FC5A58"/>
    <w:rsid w:val="00FC7988"/>
    <w:rsid w:val="00FE214E"/>
    <w:rsid w:val="00FF4EBB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1EC8"/>
  <w15:chartTrackingRefBased/>
  <w15:docId w15:val="{100E6C8C-4C5F-4462-9868-9A1A0D4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58"/>
  </w:style>
  <w:style w:type="paragraph" w:styleId="Titre1">
    <w:name w:val="heading 1"/>
    <w:basedOn w:val="Normal"/>
    <w:next w:val="Normal"/>
    <w:link w:val="Titre1Car"/>
    <w:uiPriority w:val="9"/>
    <w:qFormat/>
    <w:rsid w:val="008829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29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29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2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29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29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29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29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29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295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D06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8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715"/>
  </w:style>
  <w:style w:type="paragraph" w:styleId="Pieddepage">
    <w:name w:val="footer"/>
    <w:basedOn w:val="Normal"/>
    <w:link w:val="PieddepageCar"/>
    <w:uiPriority w:val="99"/>
    <w:unhideWhenUsed/>
    <w:rsid w:val="00B8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715"/>
  </w:style>
  <w:style w:type="paragraph" w:customStyle="1" w:styleId="SGImodletitrebandeau">
    <w:name w:val="SGI modèle titre bandeau"/>
    <w:next w:val="Normal"/>
    <w:link w:val="SGImodletitrebandeauCar"/>
    <w:rsid w:val="00621525"/>
    <w:pPr>
      <w:spacing w:after="0" w:line="240" w:lineRule="auto"/>
      <w:ind w:right="595"/>
      <w:jc w:val="right"/>
    </w:pPr>
    <w:rPr>
      <w:rFonts w:ascii="Dosis" w:eastAsia="SimSun" w:hAnsi="Dosis" w:cs="Mangal"/>
      <w:b/>
      <w:caps/>
      <w:color w:val="FFFFFF" w:themeColor="background1"/>
      <w:kern w:val="24"/>
      <w:sz w:val="24"/>
      <w:szCs w:val="24"/>
      <w:lang w:eastAsia="hi-IN" w:bidi="hi-IN"/>
    </w:rPr>
  </w:style>
  <w:style w:type="character" w:customStyle="1" w:styleId="SGImodletitrebandeauCar">
    <w:name w:val="SGI modèle titre bandeau Car"/>
    <w:basedOn w:val="Policepardfaut"/>
    <w:link w:val="SGImodletitrebandeau"/>
    <w:rsid w:val="00621525"/>
    <w:rPr>
      <w:rFonts w:ascii="Dosis" w:eastAsia="SimSun" w:hAnsi="Dosis" w:cs="Mangal"/>
      <w:b/>
      <w:caps/>
      <w:color w:val="FFFFFF" w:themeColor="background1"/>
      <w:kern w:val="24"/>
      <w:sz w:val="24"/>
      <w:szCs w:val="24"/>
      <w:lang w:eastAsia="hi-IN" w:bidi="hi-IN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621525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621525"/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styleId="Lgende">
    <w:name w:val="caption"/>
    <w:basedOn w:val="Normal"/>
    <w:next w:val="Normal"/>
    <w:uiPriority w:val="35"/>
    <w:unhideWhenUsed/>
    <w:qFormat/>
    <w:rsid w:val="008829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Marquedecommentaire">
    <w:name w:val="annotation reference"/>
    <w:basedOn w:val="Policepardfaut"/>
    <w:uiPriority w:val="99"/>
    <w:semiHidden/>
    <w:unhideWhenUsed/>
    <w:rsid w:val="00413D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3D1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13D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D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D1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44B7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8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B3D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829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829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8295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829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829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8295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829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829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8829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295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29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2958"/>
    <w:rPr>
      <w:rFonts w:asciiTheme="majorHAnsi" w:eastAsiaTheme="majorEastAsia" w:hAnsiTheme="majorHAnsi" w:cstheme="majorBidi"/>
      <w:sz w:val="24"/>
      <w:szCs w:val="24"/>
    </w:rPr>
  </w:style>
  <w:style w:type="character" w:styleId="Accentuation">
    <w:name w:val="Emphasis"/>
    <w:basedOn w:val="Policepardfaut"/>
    <w:uiPriority w:val="20"/>
    <w:qFormat/>
    <w:rsid w:val="00882958"/>
    <w:rPr>
      <w:i/>
      <w:iCs/>
    </w:rPr>
  </w:style>
  <w:style w:type="paragraph" w:styleId="Sansinterligne">
    <w:name w:val="No Spacing"/>
    <w:uiPriority w:val="1"/>
    <w:qFormat/>
    <w:rsid w:val="0088295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829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295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295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295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82958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8295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8295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82958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295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29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supergrid-institut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B3FD162378F4E89F9BF30CD135456" ma:contentTypeVersion="13" ma:contentTypeDescription="Crée un document." ma:contentTypeScope="" ma:versionID="fde00ec521cab8348b7b4f3c79f60f42">
  <xsd:schema xmlns:xsd="http://www.w3.org/2001/XMLSchema" xmlns:xs="http://www.w3.org/2001/XMLSchema" xmlns:p="http://schemas.microsoft.com/office/2006/metadata/properties" xmlns:ns3="68a95e5c-109c-4f23-8cae-b652940a1dbe" xmlns:ns4="3d299dba-d083-4964-9f90-1dd61ca0b41a" targetNamespace="http://schemas.microsoft.com/office/2006/metadata/properties" ma:root="true" ma:fieldsID="ed33dd6887388e406868cae18959567b" ns3:_="" ns4:_="">
    <xsd:import namespace="68a95e5c-109c-4f23-8cae-b652940a1dbe"/>
    <xsd:import namespace="3d299dba-d083-4964-9f90-1dd61ca0b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5e5c-109c-4f23-8cae-b652940a1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9dba-d083-4964-9f90-1dd61ca0b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2D088-4117-468A-8D31-87324C4AF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B4D2-90AA-469D-9676-149479DE1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840C3-E5F2-441D-9532-F9138B67C781}">
  <ds:schemaRefs>
    <ds:schemaRef ds:uri="http://schemas.microsoft.com/office/2006/metadata/properties"/>
    <ds:schemaRef ds:uri="http://schemas.microsoft.com/office/2006/documentManagement/types"/>
    <ds:schemaRef ds:uri="68a95e5c-109c-4f23-8cae-b652940a1dbe"/>
    <ds:schemaRef ds:uri="http://www.w3.org/XML/1998/namespace"/>
    <ds:schemaRef ds:uri="3d299dba-d083-4964-9f90-1dd61ca0b41a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3753B46-6E64-44A0-A170-33512939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5e5c-109c-4f23-8cae-b652940a1dbe"/>
    <ds:schemaRef ds:uri="3d299dba-d083-4964-9f90-1dd61ca0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1185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FLEGEO Aurelie</dc:creator>
  <cp:keywords/>
  <dc:description/>
  <cp:lastModifiedBy>FLEGEO Aurelie</cp:lastModifiedBy>
  <cp:revision>69</cp:revision>
  <cp:lastPrinted>2022-10-27T12:04:00Z</cp:lastPrinted>
  <dcterms:created xsi:type="dcterms:W3CDTF">2025-01-14T13:33:00Z</dcterms:created>
  <dcterms:modified xsi:type="dcterms:W3CDTF">2025-01-20T10:23:00Z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0x010100F8CB3FD162378F4E89F9BF30CD135456</vt:lpwstr>
  </property>
</Properties>
</file>